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E8" w:rsidRPr="008308E2" w:rsidRDefault="00711D8D" w:rsidP="00812CE8">
      <w:pPr>
        <w:autoSpaceDE/>
        <w:autoSpaceDN/>
        <w:adjustRightInd/>
        <w:spacing w:after="0"/>
        <w:ind w:right="-330"/>
        <w:rPr>
          <w:rFonts w:cs="Arial"/>
        </w:rPr>
        <w:sectPr w:rsidR="00812CE8" w:rsidRPr="008308E2" w:rsidSect="00812CE8">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sidRPr="008308E2">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CE8" w:rsidRDefault="00711D8D" w:rsidP="00812CE8">
                            <w:pPr>
                              <w:spacing w:after="0"/>
                              <w:ind w:right="-46"/>
                              <w:jc w:val="left"/>
                              <w:rPr>
                                <w:rFonts w:cs="Arial"/>
                                <w:b/>
                                <w:bCs/>
                                <w:sz w:val="52"/>
                                <w:szCs w:val="52"/>
                              </w:rPr>
                            </w:pPr>
                          </w:p>
                          <w:p w:rsidR="00812CE8" w:rsidRPr="0037393E" w:rsidRDefault="00711D8D" w:rsidP="00812CE8">
                            <w:pPr>
                              <w:spacing w:after="0"/>
                              <w:ind w:right="-46"/>
                              <w:jc w:val="left"/>
                              <w:rPr>
                                <w:rFonts w:cs="Arial"/>
                                <w:b/>
                                <w:bCs/>
                                <w:sz w:val="52"/>
                                <w:szCs w:val="52"/>
                              </w:rPr>
                            </w:pPr>
                          </w:p>
                          <w:p w:rsidR="00812CE8" w:rsidRDefault="00711D8D" w:rsidP="00812CE8">
                            <w:pPr>
                              <w:spacing w:after="0"/>
                              <w:ind w:right="-46"/>
                              <w:jc w:val="left"/>
                              <w:rPr>
                                <w:rFonts w:cs="Arial"/>
                                <w:b/>
                                <w:bCs/>
                                <w:sz w:val="52"/>
                                <w:szCs w:val="52"/>
                              </w:rPr>
                            </w:pPr>
                            <w:r>
                              <w:rPr>
                                <w:rFonts w:cs="Arial"/>
                                <w:b/>
                                <w:bCs/>
                                <w:sz w:val="52"/>
                                <w:szCs w:val="52"/>
                              </w:rPr>
                              <w:t>Money Matters</w:t>
                            </w:r>
                          </w:p>
                          <w:p w:rsidR="00812CE8" w:rsidRDefault="00711D8D" w:rsidP="00812CE8">
                            <w:pPr>
                              <w:spacing w:after="0"/>
                              <w:ind w:right="-46"/>
                              <w:jc w:val="left"/>
                              <w:rPr>
                                <w:rFonts w:cs="Arial"/>
                                <w:b/>
                                <w:bCs/>
                                <w:sz w:val="52"/>
                                <w:szCs w:val="52"/>
                              </w:rPr>
                            </w:pPr>
                            <w:r>
                              <w:rPr>
                                <w:rFonts w:cs="Arial"/>
                                <w:b/>
                                <w:bCs/>
                                <w:sz w:val="52"/>
                                <w:szCs w:val="52"/>
                              </w:rPr>
                              <w:t>Update on the County Council's Reserves Position as at 30</w:t>
                            </w:r>
                            <w:r w:rsidRPr="008E4C6E">
                              <w:rPr>
                                <w:rFonts w:cs="Arial"/>
                                <w:b/>
                                <w:bCs/>
                                <w:sz w:val="52"/>
                                <w:szCs w:val="52"/>
                                <w:vertAlign w:val="superscript"/>
                              </w:rPr>
                              <w:t>th</w:t>
                            </w:r>
                            <w:r>
                              <w:rPr>
                                <w:rFonts w:cs="Arial"/>
                                <w:b/>
                                <w:bCs/>
                                <w:sz w:val="52"/>
                                <w:szCs w:val="52"/>
                              </w:rPr>
                              <w:t xml:space="preserve"> June 2017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51.35pt;height:174pt;margin-top:453.95pt;margin-left:-36.5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812CE8" w:rsidP="00812CE8">
                      <w:pPr>
                        <w:spacing w:after="0"/>
                        <w:ind w:right="-46"/>
                        <w:jc w:val="left"/>
                        <w:rPr>
                          <w:rFonts w:cs="Arial"/>
                          <w:b/>
                          <w:bCs/>
                          <w:sz w:val="52"/>
                          <w:szCs w:val="52"/>
                        </w:rPr>
                      </w:pPr>
                    </w:p>
                    <w:p w:rsidR="00812CE8" w:rsidRPr="0037393E" w:rsidP="00812CE8">
                      <w:pPr>
                        <w:spacing w:after="0"/>
                        <w:ind w:right="-46"/>
                        <w:jc w:val="left"/>
                        <w:rPr>
                          <w:rFonts w:cs="Arial"/>
                          <w:b/>
                          <w:bCs/>
                          <w:sz w:val="52"/>
                          <w:szCs w:val="52"/>
                        </w:rPr>
                      </w:pPr>
                    </w:p>
                    <w:p w:rsidR="00812CE8" w:rsidP="00812CE8">
                      <w:pPr>
                        <w:spacing w:after="0"/>
                        <w:ind w:right="-46"/>
                        <w:jc w:val="left"/>
                        <w:rPr>
                          <w:rFonts w:cs="Arial"/>
                          <w:b/>
                          <w:bCs/>
                          <w:sz w:val="52"/>
                          <w:szCs w:val="52"/>
                        </w:rPr>
                      </w:pPr>
                      <w:r>
                        <w:rPr>
                          <w:rFonts w:cs="Arial"/>
                          <w:b/>
                          <w:bCs/>
                          <w:sz w:val="52"/>
                          <w:szCs w:val="52"/>
                        </w:rPr>
                        <w:t>Money Matters</w:t>
                      </w:r>
                    </w:p>
                    <w:p w:rsidR="00812CE8" w:rsidP="00812CE8">
                      <w:pPr>
                        <w:spacing w:after="0"/>
                        <w:ind w:right="-46"/>
                        <w:jc w:val="left"/>
                        <w:rPr>
                          <w:rFonts w:cs="Arial"/>
                          <w:b/>
                          <w:bCs/>
                          <w:sz w:val="52"/>
                          <w:szCs w:val="52"/>
                        </w:rPr>
                      </w:pPr>
                      <w:r>
                        <w:rPr>
                          <w:rFonts w:cs="Arial"/>
                          <w:b/>
                          <w:bCs/>
                          <w:sz w:val="52"/>
                          <w:szCs w:val="52"/>
                        </w:rPr>
                        <w:t>Update on the County Council's Reserves Position as at 30</w:t>
                      </w:r>
                      <w:r w:rsidRPr="008E4C6E">
                        <w:rPr>
                          <w:rFonts w:cs="Arial"/>
                          <w:b/>
                          <w:bCs/>
                          <w:sz w:val="52"/>
                          <w:szCs w:val="52"/>
                          <w:vertAlign w:val="superscript"/>
                        </w:rPr>
                        <w:t>th</w:t>
                      </w:r>
                      <w:r>
                        <w:rPr>
                          <w:rFonts w:cs="Arial"/>
                          <w:b/>
                          <w:bCs/>
                          <w:sz w:val="52"/>
                          <w:szCs w:val="52"/>
                        </w:rPr>
                        <w:t xml:space="preserve"> June 2017</w:t>
                      </w:r>
                    </w:p>
                  </w:txbxContent>
                </v:textbox>
              </v:shape>
            </w:pict>
          </mc:Fallback>
        </mc:AlternateContent>
      </w:r>
    </w:p>
    <w:tbl>
      <w:tblPr>
        <w:tblStyle w:val="TableGrid"/>
        <w:tblW w:w="0" w:type="auto"/>
        <w:jc w:val="center"/>
        <w:tblLook w:val="04A0" w:firstRow="1" w:lastRow="0" w:firstColumn="1" w:lastColumn="0" w:noHBand="0" w:noVBand="1"/>
      </w:tblPr>
      <w:tblGrid>
        <w:gridCol w:w="6705"/>
        <w:gridCol w:w="2311"/>
      </w:tblGrid>
      <w:tr w:rsidR="00580380" w:rsidTr="00812CE8">
        <w:trPr>
          <w:jc w:val="center"/>
        </w:trPr>
        <w:tc>
          <w:tcPr>
            <w:tcW w:w="6705" w:type="dxa"/>
          </w:tcPr>
          <w:p w:rsidR="00812CE8" w:rsidRDefault="00711D8D" w:rsidP="00812CE8">
            <w:pPr>
              <w:spacing w:after="0"/>
              <w:ind w:right="-46"/>
              <w:jc w:val="center"/>
              <w:rPr>
                <w:rFonts w:cs="Arial"/>
                <w:b/>
                <w:bCs/>
                <w:sz w:val="26"/>
                <w:szCs w:val="26"/>
              </w:rPr>
            </w:pPr>
          </w:p>
          <w:p w:rsidR="00812CE8" w:rsidRPr="00E775EA" w:rsidRDefault="00711D8D" w:rsidP="00812CE8">
            <w:pPr>
              <w:spacing w:after="0"/>
              <w:ind w:right="-46"/>
              <w:jc w:val="center"/>
              <w:rPr>
                <w:rFonts w:cs="Arial"/>
                <w:b/>
                <w:bCs/>
                <w:sz w:val="26"/>
                <w:szCs w:val="26"/>
              </w:rPr>
            </w:pPr>
            <w:r w:rsidRPr="00E775EA">
              <w:rPr>
                <w:rFonts w:cs="Arial"/>
                <w:b/>
                <w:bCs/>
                <w:sz w:val="26"/>
                <w:szCs w:val="26"/>
              </w:rPr>
              <w:t>Contents</w:t>
            </w:r>
          </w:p>
          <w:p w:rsidR="00812CE8" w:rsidRPr="00E775EA" w:rsidRDefault="00711D8D" w:rsidP="00812CE8">
            <w:pPr>
              <w:spacing w:after="0"/>
              <w:ind w:right="-46"/>
              <w:jc w:val="center"/>
              <w:rPr>
                <w:rFonts w:cs="Arial"/>
                <w:b/>
                <w:bCs/>
                <w:sz w:val="26"/>
                <w:szCs w:val="26"/>
              </w:rPr>
            </w:pPr>
          </w:p>
        </w:tc>
        <w:tc>
          <w:tcPr>
            <w:tcW w:w="2311" w:type="dxa"/>
          </w:tcPr>
          <w:p w:rsidR="00812CE8" w:rsidRDefault="00711D8D" w:rsidP="00812CE8">
            <w:pPr>
              <w:spacing w:after="0"/>
              <w:ind w:right="-46"/>
              <w:jc w:val="center"/>
              <w:rPr>
                <w:rFonts w:cs="Arial"/>
                <w:b/>
                <w:bCs/>
                <w:sz w:val="26"/>
                <w:szCs w:val="26"/>
              </w:rPr>
            </w:pPr>
          </w:p>
          <w:p w:rsidR="00812CE8" w:rsidRPr="00E775EA" w:rsidRDefault="00711D8D" w:rsidP="00812CE8">
            <w:pPr>
              <w:spacing w:after="0"/>
              <w:ind w:right="-46"/>
              <w:jc w:val="center"/>
              <w:rPr>
                <w:rFonts w:cs="Arial"/>
                <w:b/>
                <w:bCs/>
                <w:sz w:val="26"/>
                <w:szCs w:val="26"/>
              </w:rPr>
            </w:pPr>
            <w:r w:rsidRPr="00E775EA">
              <w:rPr>
                <w:rFonts w:cs="Arial"/>
                <w:b/>
                <w:bCs/>
                <w:sz w:val="26"/>
                <w:szCs w:val="26"/>
              </w:rPr>
              <w:t>Page</w:t>
            </w:r>
          </w:p>
        </w:tc>
      </w:tr>
      <w:tr w:rsidR="00580380" w:rsidTr="00812CE8">
        <w:trPr>
          <w:jc w:val="center"/>
        </w:trPr>
        <w:tc>
          <w:tcPr>
            <w:tcW w:w="6705" w:type="dxa"/>
          </w:tcPr>
          <w:p w:rsidR="00812CE8" w:rsidRDefault="00711D8D" w:rsidP="00812CE8">
            <w:pPr>
              <w:tabs>
                <w:tab w:val="left" w:pos="738"/>
                <w:tab w:val="left" w:pos="880"/>
                <w:tab w:val="left" w:pos="1777"/>
              </w:tabs>
              <w:spacing w:after="0"/>
              <w:ind w:right="-46"/>
              <w:rPr>
                <w:rFonts w:cs="Arial"/>
                <w:b/>
                <w:bCs/>
              </w:rPr>
            </w:pPr>
          </w:p>
          <w:p w:rsidR="00812CE8" w:rsidRDefault="00711D8D" w:rsidP="00812CE8">
            <w:pPr>
              <w:tabs>
                <w:tab w:val="left" w:pos="738"/>
                <w:tab w:val="left" w:pos="880"/>
                <w:tab w:val="left" w:pos="1777"/>
              </w:tabs>
              <w:spacing w:after="0"/>
              <w:ind w:right="-46"/>
              <w:rPr>
                <w:rFonts w:cs="Arial"/>
                <w:b/>
                <w:bCs/>
              </w:rPr>
            </w:pPr>
            <w:r>
              <w:rPr>
                <w:rFonts w:cs="Arial"/>
                <w:b/>
                <w:bCs/>
              </w:rPr>
              <w:t>1.</w:t>
            </w:r>
            <w:r>
              <w:rPr>
                <w:rFonts w:cs="Arial"/>
                <w:b/>
                <w:bCs/>
              </w:rPr>
              <w:tab/>
              <w:t>Executive Summary</w:t>
            </w:r>
          </w:p>
          <w:p w:rsidR="00812CE8" w:rsidRPr="0071029A" w:rsidRDefault="00711D8D" w:rsidP="00812CE8">
            <w:pPr>
              <w:tabs>
                <w:tab w:val="left" w:pos="738"/>
                <w:tab w:val="left" w:pos="880"/>
                <w:tab w:val="left" w:pos="1777"/>
              </w:tabs>
              <w:spacing w:after="0"/>
              <w:ind w:right="-46"/>
              <w:rPr>
                <w:rFonts w:cs="Arial"/>
                <w:b/>
                <w:bCs/>
              </w:rPr>
            </w:pPr>
          </w:p>
        </w:tc>
        <w:tc>
          <w:tcPr>
            <w:tcW w:w="2311" w:type="dxa"/>
            <w:vAlign w:val="center"/>
          </w:tcPr>
          <w:p w:rsidR="00812CE8" w:rsidRPr="0071029A" w:rsidRDefault="00711D8D" w:rsidP="00812CE8">
            <w:pPr>
              <w:spacing w:after="0"/>
              <w:ind w:right="-46"/>
              <w:jc w:val="center"/>
              <w:rPr>
                <w:rFonts w:cs="Arial"/>
                <w:b/>
                <w:bCs/>
              </w:rPr>
            </w:pPr>
            <w:r>
              <w:rPr>
                <w:rFonts w:cs="Arial"/>
                <w:b/>
                <w:bCs/>
              </w:rPr>
              <w:t>3</w:t>
            </w:r>
          </w:p>
        </w:tc>
      </w:tr>
      <w:tr w:rsidR="00580380" w:rsidTr="00812CE8">
        <w:trPr>
          <w:jc w:val="center"/>
        </w:trPr>
        <w:tc>
          <w:tcPr>
            <w:tcW w:w="6705" w:type="dxa"/>
          </w:tcPr>
          <w:p w:rsidR="00812CE8" w:rsidRDefault="00711D8D" w:rsidP="00812CE8">
            <w:pPr>
              <w:tabs>
                <w:tab w:val="left" w:pos="738"/>
                <w:tab w:val="left" w:pos="1387"/>
                <w:tab w:val="left" w:pos="1762"/>
                <w:tab w:val="left" w:pos="1872"/>
              </w:tabs>
              <w:spacing w:after="0"/>
              <w:ind w:right="-46"/>
              <w:rPr>
                <w:rFonts w:cs="Arial"/>
                <w:b/>
                <w:bCs/>
              </w:rPr>
            </w:pPr>
          </w:p>
          <w:p w:rsidR="00812CE8" w:rsidRDefault="00711D8D" w:rsidP="00812CE8">
            <w:pPr>
              <w:tabs>
                <w:tab w:val="left" w:pos="738"/>
                <w:tab w:val="left" w:pos="1387"/>
                <w:tab w:val="left" w:pos="1762"/>
                <w:tab w:val="left" w:pos="1872"/>
              </w:tabs>
              <w:spacing w:after="0"/>
              <w:ind w:right="-46"/>
              <w:rPr>
                <w:rFonts w:cs="Arial"/>
                <w:b/>
                <w:bCs/>
              </w:rPr>
            </w:pPr>
            <w:r>
              <w:rPr>
                <w:rFonts w:cs="Arial"/>
                <w:b/>
                <w:bCs/>
              </w:rPr>
              <w:t>2.</w:t>
            </w:r>
            <w:r>
              <w:rPr>
                <w:rFonts w:cs="Arial"/>
                <w:b/>
                <w:bCs/>
              </w:rPr>
              <w:tab/>
              <w:t>Reserves</w:t>
            </w:r>
          </w:p>
          <w:p w:rsidR="00812CE8" w:rsidRPr="0071029A" w:rsidRDefault="00711D8D" w:rsidP="00812CE8">
            <w:pPr>
              <w:tabs>
                <w:tab w:val="left" w:pos="738"/>
                <w:tab w:val="left" w:pos="1387"/>
                <w:tab w:val="left" w:pos="1762"/>
                <w:tab w:val="left" w:pos="1872"/>
              </w:tabs>
              <w:spacing w:after="0"/>
              <w:ind w:right="-46"/>
              <w:rPr>
                <w:rFonts w:cs="Arial"/>
                <w:b/>
                <w:bCs/>
              </w:rPr>
            </w:pPr>
          </w:p>
        </w:tc>
        <w:tc>
          <w:tcPr>
            <w:tcW w:w="2311" w:type="dxa"/>
            <w:vAlign w:val="center"/>
          </w:tcPr>
          <w:p w:rsidR="00812CE8" w:rsidRPr="0071029A" w:rsidRDefault="00711D8D" w:rsidP="00812CE8">
            <w:pPr>
              <w:spacing w:after="0"/>
              <w:ind w:right="-46"/>
              <w:jc w:val="center"/>
              <w:rPr>
                <w:rFonts w:cs="Arial"/>
                <w:b/>
                <w:bCs/>
              </w:rPr>
            </w:pPr>
            <w:r>
              <w:rPr>
                <w:rFonts w:cs="Arial"/>
                <w:b/>
                <w:bCs/>
              </w:rPr>
              <w:t>5</w:t>
            </w:r>
          </w:p>
        </w:tc>
      </w:tr>
      <w:tr w:rsidR="00580380" w:rsidTr="00812CE8">
        <w:trPr>
          <w:trHeight w:val="702"/>
          <w:jc w:val="center"/>
        </w:trPr>
        <w:tc>
          <w:tcPr>
            <w:tcW w:w="6705" w:type="dxa"/>
          </w:tcPr>
          <w:p w:rsidR="00812CE8" w:rsidRDefault="00711D8D" w:rsidP="00812CE8">
            <w:pPr>
              <w:tabs>
                <w:tab w:val="left" w:pos="738"/>
                <w:tab w:val="left" w:pos="1387"/>
                <w:tab w:val="left" w:pos="1762"/>
                <w:tab w:val="left" w:pos="1872"/>
              </w:tabs>
              <w:spacing w:after="0"/>
              <w:ind w:right="-46"/>
              <w:rPr>
                <w:rFonts w:cs="Arial"/>
                <w:b/>
                <w:bCs/>
              </w:rPr>
            </w:pPr>
          </w:p>
          <w:p w:rsidR="00812CE8" w:rsidRDefault="00711D8D" w:rsidP="00812CE8">
            <w:pPr>
              <w:tabs>
                <w:tab w:val="left" w:pos="738"/>
                <w:tab w:val="left" w:pos="1387"/>
                <w:tab w:val="left" w:pos="1762"/>
                <w:tab w:val="left" w:pos="1872"/>
              </w:tabs>
              <w:spacing w:after="0"/>
              <w:ind w:right="-46"/>
              <w:rPr>
                <w:rFonts w:cs="Arial"/>
                <w:b/>
                <w:bCs/>
              </w:rPr>
            </w:pPr>
            <w:r>
              <w:rPr>
                <w:rFonts w:cs="Arial"/>
                <w:b/>
                <w:bCs/>
              </w:rPr>
              <w:t>3.</w:t>
            </w:r>
            <w:r>
              <w:rPr>
                <w:rFonts w:cs="Arial"/>
                <w:b/>
                <w:bCs/>
              </w:rPr>
              <w:tab/>
              <w:t>Transfers between Reserves</w:t>
            </w:r>
          </w:p>
          <w:p w:rsidR="00812CE8" w:rsidRDefault="00711D8D" w:rsidP="00812CE8">
            <w:pPr>
              <w:tabs>
                <w:tab w:val="left" w:pos="738"/>
                <w:tab w:val="left" w:pos="1387"/>
                <w:tab w:val="left" w:pos="1762"/>
                <w:tab w:val="left" w:pos="1872"/>
              </w:tabs>
              <w:spacing w:after="0"/>
              <w:ind w:right="-46"/>
              <w:rPr>
                <w:rFonts w:cs="Arial"/>
                <w:b/>
                <w:bCs/>
              </w:rPr>
            </w:pPr>
          </w:p>
        </w:tc>
        <w:tc>
          <w:tcPr>
            <w:tcW w:w="2311" w:type="dxa"/>
            <w:vAlign w:val="center"/>
          </w:tcPr>
          <w:p w:rsidR="00812CE8" w:rsidRDefault="00711D8D" w:rsidP="00812CE8">
            <w:pPr>
              <w:spacing w:after="0"/>
              <w:ind w:right="-46"/>
              <w:jc w:val="center"/>
              <w:rPr>
                <w:rFonts w:cs="Arial"/>
                <w:b/>
                <w:bCs/>
              </w:rPr>
            </w:pPr>
            <w:r>
              <w:rPr>
                <w:rFonts w:cs="Arial"/>
                <w:b/>
                <w:bCs/>
              </w:rPr>
              <w:t>8</w:t>
            </w:r>
          </w:p>
        </w:tc>
      </w:tr>
      <w:tr w:rsidR="00580380" w:rsidTr="00812CE8">
        <w:trPr>
          <w:jc w:val="center"/>
        </w:trPr>
        <w:tc>
          <w:tcPr>
            <w:tcW w:w="6705" w:type="dxa"/>
          </w:tcPr>
          <w:p w:rsidR="00812CE8" w:rsidRDefault="00711D8D" w:rsidP="00812CE8">
            <w:pPr>
              <w:tabs>
                <w:tab w:val="left" w:pos="738"/>
                <w:tab w:val="left" w:pos="1387"/>
                <w:tab w:val="left" w:pos="1762"/>
                <w:tab w:val="left" w:pos="1872"/>
              </w:tabs>
              <w:spacing w:after="0"/>
              <w:ind w:right="-46"/>
              <w:jc w:val="left"/>
              <w:rPr>
                <w:rFonts w:cs="Arial"/>
                <w:b/>
                <w:bCs/>
              </w:rPr>
            </w:pPr>
          </w:p>
          <w:p w:rsidR="00812CE8" w:rsidRDefault="00711D8D" w:rsidP="00812CE8">
            <w:pPr>
              <w:tabs>
                <w:tab w:val="left" w:pos="738"/>
                <w:tab w:val="left" w:pos="1387"/>
                <w:tab w:val="left" w:pos="1762"/>
                <w:tab w:val="left" w:pos="1872"/>
              </w:tabs>
              <w:spacing w:after="0"/>
              <w:ind w:right="-46"/>
              <w:jc w:val="left"/>
              <w:rPr>
                <w:rFonts w:cs="Arial"/>
                <w:b/>
                <w:bCs/>
              </w:rPr>
            </w:pPr>
            <w:r>
              <w:rPr>
                <w:rFonts w:cs="Arial"/>
                <w:b/>
                <w:bCs/>
              </w:rPr>
              <w:t xml:space="preserve">Annex A – </w:t>
            </w:r>
            <w:r>
              <w:rPr>
                <w:rFonts w:eastAsia="Arial Unicode MS" w:cs="Arial"/>
                <w:b/>
                <w:u w:color="000000"/>
                <w:lang w:eastAsia="en-GB"/>
              </w:rPr>
              <w:t>Strategic Investment Reserve</w:t>
            </w:r>
          </w:p>
          <w:p w:rsidR="00812CE8" w:rsidRDefault="00711D8D"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711D8D" w:rsidP="00812CE8">
            <w:pPr>
              <w:spacing w:after="0"/>
              <w:ind w:right="-46"/>
              <w:jc w:val="center"/>
              <w:rPr>
                <w:rFonts w:cs="Arial"/>
                <w:b/>
                <w:bCs/>
              </w:rPr>
            </w:pPr>
            <w:r>
              <w:rPr>
                <w:rFonts w:cs="Arial"/>
                <w:b/>
                <w:bCs/>
              </w:rPr>
              <w:t>9</w:t>
            </w:r>
          </w:p>
        </w:tc>
      </w:tr>
      <w:tr w:rsidR="00580380" w:rsidTr="00812CE8">
        <w:trPr>
          <w:jc w:val="center"/>
        </w:trPr>
        <w:tc>
          <w:tcPr>
            <w:tcW w:w="6705" w:type="dxa"/>
          </w:tcPr>
          <w:p w:rsidR="00812CE8" w:rsidRDefault="00711D8D" w:rsidP="00812CE8">
            <w:pPr>
              <w:tabs>
                <w:tab w:val="left" w:pos="738"/>
                <w:tab w:val="left" w:pos="1387"/>
                <w:tab w:val="left" w:pos="1762"/>
                <w:tab w:val="left" w:pos="1872"/>
              </w:tabs>
              <w:spacing w:after="0"/>
              <w:ind w:right="-46"/>
              <w:jc w:val="left"/>
              <w:rPr>
                <w:rFonts w:cs="Arial"/>
                <w:b/>
                <w:bCs/>
              </w:rPr>
            </w:pPr>
          </w:p>
          <w:p w:rsidR="00812CE8" w:rsidRPr="00D63B15" w:rsidRDefault="00711D8D" w:rsidP="00812CE8">
            <w:pPr>
              <w:tabs>
                <w:tab w:val="left" w:pos="738"/>
                <w:tab w:val="left" w:pos="1387"/>
                <w:tab w:val="left" w:pos="1762"/>
                <w:tab w:val="left" w:pos="1872"/>
              </w:tabs>
              <w:spacing w:after="0"/>
              <w:ind w:left="738" w:right="-46" w:hanging="738"/>
              <w:jc w:val="left"/>
              <w:rPr>
                <w:rFonts w:eastAsia="Arial Unicode MS" w:cs="Arial"/>
                <w:b/>
                <w:u w:color="000000"/>
                <w:lang w:eastAsia="en-GB"/>
              </w:rPr>
            </w:pPr>
            <w:r>
              <w:rPr>
                <w:rFonts w:cs="Arial"/>
                <w:b/>
                <w:bCs/>
              </w:rPr>
              <w:t xml:space="preserve">Annex B – </w:t>
            </w:r>
            <w:r>
              <w:rPr>
                <w:rFonts w:eastAsia="Arial Unicode MS" w:cs="Arial"/>
                <w:b/>
                <w:u w:color="000000"/>
                <w:lang w:eastAsia="en-GB"/>
              </w:rPr>
              <w:t>Downsizing and Risk Management Reserve</w:t>
            </w:r>
            <w:r>
              <w:rPr>
                <w:rFonts w:cs="Arial"/>
                <w:b/>
                <w:bCs/>
              </w:rPr>
              <w:t xml:space="preserve"> </w:t>
            </w:r>
          </w:p>
          <w:p w:rsidR="00812CE8" w:rsidRDefault="00711D8D" w:rsidP="00812CE8">
            <w:pPr>
              <w:tabs>
                <w:tab w:val="left" w:pos="738"/>
                <w:tab w:val="left" w:pos="1387"/>
                <w:tab w:val="left" w:pos="1762"/>
                <w:tab w:val="left" w:pos="1872"/>
              </w:tabs>
              <w:spacing w:after="0"/>
              <w:ind w:left="738" w:right="-46" w:hanging="738"/>
              <w:jc w:val="left"/>
              <w:rPr>
                <w:rFonts w:cs="Arial"/>
                <w:b/>
                <w:bCs/>
              </w:rPr>
            </w:pPr>
          </w:p>
        </w:tc>
        <w:tc>
          <w:tcPr>
            <w:tcW w:w="2311" w:type="dxa"/>
            <w:vAlign w:val="center"/>
          </w:tcPr>
          <w:p w:rsidR="00812CE8" w:rsidRDefault="00711D8D" w:rsidP="00812CE8">
            <w:pPr>
              <w:spacing w:after="0"/>
              <w:ind w:right="-46"/>
              <w:jc w:val="center"/>
              <w:rPr>
                <w:rFonts w:cs="Arial"/>
                <w:b/>
                <w:bCs/>
              </w:rPr>
            </w:pPr>
            <w:r>
              <w:rPr>
                <w:rFonts w:cs="Arial"/>
                <w:b/>
                <w:bCs/>
              </w:rPr>
              <w:t>10</w:t>
            </w:r>
          </w:p>
        </w:tc>
      </w:tr>
      <w:tr w:rsidR="00580380" w:rsidTr="00812CE8">
        <w:trPr>
          <w:trHeight w:val="742"/>
          <w:jc w:val="center"/>
        </w:trPr>
        <w:tc>
          <w:tcPr>
            <w:tcW w:w="6705" w:type="dxa"/>
          </w:tcPr>
          <w:p w:rsidR="00812CE8" w:rsidRDefault="00711D8D" w:rsidP="00812CE8">
            <w:pPr>
              <w:tabs>
                <w:tab w:val="left" w:pos="738"/>
                <w:tab w:val="left" w:pos="1387"/>
                <w:tab w:val="left" w:pos="1762"/>
                <w:tab w:val="left" w:pos="1872"/>
              </w:tabs>
              <w:spacing w:after="0"/>
              <w:ind w:left="738" w:right="-46" w:hanging="738"/>
              <w:jc w:val="left"/>
              <w:rPr>
                <w:rFonts w:cs="Arial"/>
                <w:b/>
                <w:bCs/>
              </w:rPr>
            </w:pPr>
          </w:p>
          <w:p w:rsidR="00812CE8" w:rsidRDefault="00711D8D" w:rsidP="00812CE8">
            <w:pPr>
              <w:tabs>
                <w:tab w:val="left" w:pos="738"/>
                <w:tab w:val="left" w:pos="1387"/>
                <w:tab w:val="left" w:pos="1762"/>
                <w:tab w:val="left" w:pos="1872"/>
              </w:tabs>
              <w:spacing w:after="0"/>
              <w:ind w:left="738" w:right="-46" w:hanging="738"/>
              <w:jc w:val="left"/>
              <w:rPr>
                <w:rFonts w:cs="Arial"/>
                <w:b/>
                <w:bCs/>
              </w:rPr>
            </w:pPr>
            <w:r>
              <w:rPr>
                <w:rFonts w:cs="Arial"/>
                <w:b/>
                <w:bCs/>
              </w:rPr>
              <w:t xml:space="preserve">Annex C – </w:t>
            </w:r>
            <w:r>
              <w:rPr>
                <w:rFonts w:eastAsia="Arial Unicode MS" w:cs="Arial"/>
                <w:b/>
                <w:u w:color="000000"/>
                <w:lang w:eastAsia="en-GB"/>
              </w:rPr>
              <w:t>Transitional R</w:t>
            </w:r>
            <w:r>
              <w:rPr>
                <w:rFonts w:eastAsia="Arial Unicode MS" w:cs="Arial"/>
                <w:b/>
                <w:u w:color="000000"/>
                <w:lang w:eastAsia="en-GB"/>
              </w:rPr>
              <w:t xml:space="preserve">eserve &amp; Transition of Services   </w:t>
            </w:r>
            <w:r>
              <w:rPr>
                <w:rFonts w:eastAsia="Arial Unicode MS" w:cs="Arial"/>
                <w:b/>
                <w:u w:color="000000"/>
                <w:lang w:eastAsia="en-GB"/>
              </w:rPr>
              <w:t>Reserve</w:t>
            </w:r>
          </w:p>
          <w:p w:rsidR="00812CE8" w:rsidRDefault="00711D8D"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711D8D" w:rsidP="00812CE8">
            <w:pPr>
              <w:spacing w:after="0"/>
              <w:ind w:right="-46"/>
              <w:jc w:val="center"/>
              <w:rPr>
                <w:rFonts w:cs="Arial"/>
                <w:b/>
                <w:bCs/>
              </w:rPr>
            </w:pPr>
            <w:r>
              <w:rPr>
                <w:rFonts w:cs="Arial"/>
                <w:b/>
                <w:bCs/>
              </w:rPr>
              <w:t>11</w:t>
            </w:r>
          </w:p>
        </w:tc>
      </w:tr>
      <w:tr w:rsidR="00580380" w:rsidTr="00812CE8">
        <w:trPr>
          <w:jc w:val="center"/>
        </w:trPr>
        <w:tc>
          <w:tcPr>
            <w:tcW w:w="6705" w:type="dxa"/>
          </w:tcPr>
          <w:p w:rsidR="00812CE8" w:rsidRDefault="00711D8D" w:rsidP="00812CE8">
            <w:pPr>
              <w:tabs>
                <w:tab w:val="left" w:pos="738"/>
                <w:tab w:val="left" w:pos="1387"/>
                <w:tab w:val="left" w:pos="1762"/>
                <w:tab w:val="left" w:pos="1872"/>
              </w:tabs>
              <w:spacing w:after="0"/>
              <w:ind w:right="-46"/>
              <w:jc w:val="left"/>
              <w:rPr>
                <w:rFonts w:cs="Arial"/>
                <w:b/>
                <w:bCs/>
              </w:rPr>
            </w:pPr>
          </w:p>
          <w:p w:rsidR="00812CE8" w:rsidRDefault="00711D8D" w:rsidP="00812CE8">
            <w:pPr>
              <w:tabs>
                <w:tab w:val="left" w:pos="738"/>
                <w:tab w:val="left" w:pos="1387"/>
                <w:tab w:val="left" w:pos="1762"/>
                <w:tab w:val="left" w:pos="1872"/>
              </w:tabs>
              <w:spacing w:after="0"/>
              <w:ind w:right="-46"/>
              <w:jc w:val="left"/>
              <w:rPr>
                <w:rFonts w:cs="Arial"/>
                <w:b/>
                <w:bCs/>
              </w:rPr>
            </w:pPr>
            <w:r>
              <w:rPr>
                <w:rFonts w:cs="Arial"/>
                <w:b/>
                <w:bCs/>
              </w:rPr>
              <w:t xml:space="preserve">Annex D – </w:t>
            </w:r>
            <w:r>
              <w:rPr>
                <w:rFonts w:eastAsia="Arial Unicode MS" w:cs="Arial"/>
                <w:b/>
                <w:u w:color="000000"/>
                <w:lang w:eastAsia="en-GB"/>
              </w:rPr>
              <w:t>Service Reserves</w:t>
            </w:r>
          </w:p>
          <w:p w:rsidR="00812CE8" w:rsidRDefault="00711D8D" w:rsidP="00812CE8">
            <w:pPr>
              <w:tabs>
                <w:tab w:val="left" w:pos="738"/>
                <w:tab w:val="left" w:pos="1387"/>
                <w:tab w:val="left" w:pos="1762"/>
                <w:tab w:val="left" w:pos="1872"/>
              </w:tabs>
              <w:spacing w:after="0"/>
              <w:ind w:right="-46"/>
              <w:jc w:val="left"/>
              <w:rPr>
                <w:rFonts w:cs="Arial"/>
                <w:b/>
                <w:bCs/>
              </w:rPr>
            </w:pPr>
          </w:p>
        </w:tc>
        <w:tc>
          <w:tcPr>
            <w:tcW w:w="2311" w:type="dxa"/>
            <w:vAlign w:val="center"/>
          </w:tcPr>
          <w:p w:rsidR="00812CE8" w:rsidRDefault="00711D8D" w:rsidP="00812CE8">
            <w:pPr>
              <w:spacing w:after="0"/>
              <w:ind w:right="-46"/>
              <w:jc w:val="center"/>
              <w:rPr>
                <w:rFonts w:cs="Arial"/>
                <w:b/>
                <w:bCs/>
              </w:rPr>
            </w:pPr>
            <w:r>
              <w:rPr>
                <w:rFonts w:cs="Arial"/>
                <w:b/>
                <w:bCs/>
              </w:rPr>
              <w:t>12</w:t>
            </w:r>
          </w:p>
        </w:tc>
      </w:tr>
    </w:tbl>
    <w:p w:rsidR="00812CE8" w:rsidRDefault="00711D8D">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rsidR="00812CE8" w:rsidRPr="008308E2" w:rsidRDefault="00711D8D" w:rsidP="00812CE8">
      <w:pPr>
        <w:tabs>
          <w:tab w:val="left" w:pos="851"/>
          <w:tab w:val="left" w:pos="1418"/>
        </w:tabs>
        <w:spacing w:after="0"/>
        <w:ind w:right="-330"/>
        <w:rPr>
          <w:rFonts w:eastAsia="Times New Roman" w:cs="Arial"/>
          <w:sz w:val="32"/>
          <w:szCs w:val="32"/>
          <w:lang w:eastAsia="en-GB"/>
        </w:rPr>
      </w:pPr>
      <w:r w:rsidRPr="008308E2">
        <w:rPr>
          <w:rFonts w:eastAsia="Times New Roman" w:cs="Arial"/>
          <w:sz w:val="32"/>
          <w:szCs w:val="32"/>
          <w:lang w:eastAsia="en-GB"/>
        </w:rPr>
        <w:lastRenderedPageBreak/>
        <w:t>Money Matters – Update on the County Coun</w:t>
      </w:r>
      <w:r>
        <w:rPr>
          <w:rFonts w:eastAsia="Times New Roman" w:cs="Arial"/>
          <w:sz w:val="32"/>
          <w:szCs w:val="32"/>
          <w:lang w:eastAsia="en-GB"/>
        </w:rPr>
        <w:t>cil's Reserves Position for 2017/18</w:t>
      </w:r>
    </w:p>
    <w:p w:rsidR="00812CE8" w:rsidRPr="008308E2" w:rsidRDefault="00711D8D" w:rsidP="00812CE8">
      <w:pPr>
        <w:tabs>
          <w:tab w:val="left" w:pos="851"/>
          <w:tab w:val="left" w:pos="1418"/>
        </w:tabs>
        <w:spacing w:after="0"/>
        <w:ind w:right="-330"/>
        <w:rPr>
          <w:rFonts w:eastAsia="Times New Roman" w:cs="Arial"/>
          <w:lang w:eastAsia="en-GB"/>
        </w:rPr>
      </w:pPr>
    </w:p>
    <w:p w:rsidR="00812CE8" w:rsidRDefault="00711D8D" w:rsidP="00812CE8">
      <w:pPr>
        <w:tabs>
          <w:tab w:val="left" w:pos="851"/>
          <w:tab w:val="left" w:pos="1418"/>
        </w:tabs>
        <w:spacing w:after="0"/>
        <w:ind w:right="-24"/>
        <w:rPr>
          <w:rFonts w:eastAsia="Times New Roman" w:cs="Arial"/>
          <w:b/>
          <w:lang w:eastAsia="en-GB"/>
        </w:rPr>
      </w:pPr>
      <w:r w:rsidRPr="008308E2">
        <w:rPr>
          <w:rFonts w:eastAsia="Times New Roman" w:cs="Arial"/>
          <w:b/>
          <w:lang w:eastAsia="en-GB"/>
        </w:rPr>
        <w:t>1</w:t>
      </w:r>
      <w:r>
        <w:rPr>
          <w:rFonts w:eastAsia="Times New Roman" w:cs="Arial"/>
          <w:b/>
          <w:lang w:eastAsia="en-GB"/>
        </w:rPr>
        <w:t>.</w:t>
      </w:r>
      <w:r w:rsidRPr="008308E2">
        <w:rPr>
          <w:rFonts w:eastAsia="Times New Roman" w:cs="Arial"/>
          <w:b/>
          <w:lang w:eastAsia="en-GB"/>
        </w:rPr>
        <w:tab/>
      </w:r>
      <w:r>
        <w:rPr>
          <w:rFonts w:eastAsia="Times New Roman" w:cs="Arial"/>
          <w:b/>
          <w:lang w:eastAsia="en-GB"/>
        </w:rPr>
        <w:t>Executive Summary</w:t>
      </w:r>
    </w:p>
    <w:p w:rsidR="00812CE8" w:rsidRDefault="00711D8D" w:rsidP="00812CE8">
      <w:pPr>
        <w:tabs>
          <w:tab w:val="left" w:pos="851"/>
          <w:tab w:val="left" w:pos="1418"/>
        </w:tabs>
        <w:spacing w:after="0"/>
        <w:ind w:right="-24"/>
        <w:rPr>
          <w:rFonts w:eastAsia="Times New Roman" w:cs="Arial"/>
          <w:b/>
          <w:lang w:eastAsia="en-GB"/>
        </w:rPr>
      </w:pPr>
    </w:p>
    <w:p w:rsidR="00812CE8" w:rsidRPr="008308E2" w:rsidRDefault="00711D8D" w:rsidP="00812CE8">
      <w:pPr>
        <w:tabs>
          <w:tab w:val="left" w:pos="851"/>
          <w:tab w:val="left" w:pos="1418"/>
        </w:tabs>
        <w:spacing w:after="0"/>
        <w:ind w:right="-24"/>
        <w:rPr>
          <w:rFonts w:eastAsia="Times New Roman" w:cs="Arial"/>
          <w:b/>
          <w:lang w:eastAsia="en-GB"/>
        </w:rPr>
      </w:pPr>
      <w:r>
        <w:rPr>
          <w:rFonts w:eastAsia="Times New Roman" w:cs="Arial"/>
          <w:b/>
          <w:lang w:eastAsia="en-GB"/>
        </w:rPr>
        <w:t xml:space="preserve">1.1 Introduction </w:t>
      </w:r>
    </w:p>
    <w:p w:rsidR="00812CE8" w:rsidRPr="008308E2" w:rsidRDefault="00711D8D" w:rsidP="00812CE8">
      <w:pPr>
        <w:tabs>
          <w:tab w:val="left" w:pos="851"/>
          <w:tab w:val="left" w:pos="1418"/>
        </w:tabs>
        <w:spacing w:after="0"/>
        <w:ind w:right="-24"/>
        <w:rPr>
          <w:rFonts w:eastAsia="Times New Roman" w:cs="Arial"/>
          <w:b/>
          <w:lang w:eastAsia="en-GB"/>
        </w:rPr>
      </w:pPr>
    </w:p>
    <w:p w:rsidR="00812CE8" w:rsidRDefault="00711D8D" w:rsidP="00812CE8">
      <w:pPr>
        <w:spacing w:after="0"/>
        <w:ind w:right="-24"/>
        <w:rPr>
          <w:rFonts w:cs="Arial"/>
        </w:rPr>
      </w:pPr>
      <w:r w:rsidRPr="008308E2">
        <w:rPr>
          <w:rFonts w:cs="Arial"/>
        </w:rPr>
        <w:t>As at 1</w:t>
      </w:r>
      <w:r w:rsidRPr="008308E2">
        <w:rPr>
          <w:rFonts w:cs="Arial"/>
          <w:vertAlign w:val="superscript"/>
        </w:rPr>
        <w:t>st</w:t>
      </w:r>
      <w:r>
        <w:rPr>
          <w:rFonts w:cs="Arial"/>
        </w:rPr>
        <w:t xml:space="preserve"> April 2017</w:t>
      </w:r>
      <w:r w:rsidRPr="008308E2">
        <w:rPr>
          <w:rFonts w:cs="Arial"/>
        </w:rPr>
        <w:t xml:space="preserve"> the County Council had total reserves of £</w:t>
      </w:r>
      <w:r>
        <w:rPr>
          <w:rFonts w:cs="Arial"/>
        </w:rPr>
        <w:t>343.048m. Of this, £79.209m was</w:t>
      </w:r>
      <w:r w:rsidRPr="0039333E">
        <w:rPr>
          <w:rFonts w:cs="Arial"/>
        </w:rPr>
        <w:t xml:space="preserve"> held for scho</w:t>
      </w:r>
      <w:r>
        <w:rPr>
          <w:rFonts w:cs="Arial"/>
        </w:rPr>
        <w:t xml:space="preserve">ols and its use is restricted. </w:t>
      </w:r>
    </w:p>
    <w:p w:rsidR="00812CE8" w:rsidRDefault="00711D8D" w:rsidP="00812CE8">
      <w:pPr>
        <w:spacing w:after="0"/>
        <w:ind w:right="-24"/>
        <w:rPr>
          <w:rFonts w:cs="Arial"/>
        </w:rPr>
      </w:pPr>
    </w:p>
    <w:p w:rsidR="00812CE8" w:rsidRDefault="00711D8D" w:rsidP="00812CE8">
      <w:pPr>
        <w:spacing w:after="0"/>
        <w:ind w:right="-24"/>
        <w:rPr>
          <w:rFonts w:eastAsia="Times New Roman" w:cs="Arial"/>
          <w:lang w:eastAsia="en-GB"/>
        </w:rPr>
      </w:pPr>
      <w:r w:rsidRPr="008308E2">
        <w:rPr>
          <w:rFonts w:eastAsia="Times New Roman" w:cs="Arial"/>
          <w:lang w:eastAsia="en-GB"/>
        </w:rPr>
        <w:t xml:space="preserve">This report sets out </w:t>
      </w:r>
      <w:r>
        <w:rPr>
          <w:rFonts w:eastAsia="Times New Roman" w:cs="Arial"/>
          <w:lang w:eastAsia="en-GB"/>
        </w:rPr>
        <w:t xml:space="preserve">the reserves </w:t>
      </w:r>
      <w:r w:rsidRPr="008308E2">
        <w:rPr>
          <w:rFonts w:eastAsia="Times New Roman" w:cs="Arial"/>
          <w:lang w:eastAsia="en-GB"/>
        </w:rPr>
        <w:t xml:space="preserve">position </w:t>
      </w:r>
      <w:r>
        <w:rPr>
          <w:rFonts w:eastAsia="Times New Roman" w:cs="Arial"/>
          <w:lang w:eastAsia="en-GB"/>
        </w:rPr>
        <w:t>in line with the current budget monitoring report.</w:t>
      </w:r>
    </w:p>
    <w:p w:rsidR="00812CE8" w:rsidRPr="008308E2" w:rsidRDefault="00711D8D" w:rsidP="00812CE8">
      <w:pPr>
        <w:tabs>
          <w:tab w:val="left" w:pos="851"/>
          <w:tab w:val="left" w:pos="1418"/>
        </w:tabs>
        <w:spacing w:after="0"/>
        <w:ind w:right="-24"/>
        <w:rPr>
          <w:rFonts w:eastAsia="Times New Roman" w:cs="Arial"/>
          <w:lang w:eastAsia="en-GB"/>
        </w:rPr>
      </w:pPr>
    </w:p>
    <w:p w:rsidR="00812CE8" w:rsidRPr="008308E2" w:rsidRDefault="00711D8D" w:rsidP="00812CE8">
      <w:pPr>
        <w:spacing w:after="0"/>
        <w:ind w:right="-24"/>
        <w:rPr>
          <w:rFonts w:cs="Arial"/>
          <w:b/>
        </w:rPr>
      </w:pPr>
      <w:r>
        <w:rPr>
          <w:rFonts w:cs="Arial"/>
          <w:b/>
        </w:rPr>
        <w:t>1.2</w:t>
      </w:r>
      <w:r w:rsidRPr="008308E2">
        <w:rPr>
          <w:rFonts w:cs="Arial"/>
          <w:b/>
        </w:rPr>
        <w:tab/>
        <w:t>Summary</w:t>
      </w:r>
    </w:p>
    <w:p w:rsidR="00812CE8" w:rsidRPr="008308E2" w:rsidRDefault="00711D8D" w:rsidP="00812CE8">
      <w:pPr>
        <w:spacing w:after="0"/>
        <w:ind w:right="-24"/>
        <w:rPr>
          <w:rFonts w:cs="Arial"/>
        </w:rPr>
      </w:pPr>
    </w:p>
    <w:p w:rsidR="00812CE8" w:rsidRPr="00AA31EA" w:rsidRDefault="00711D8D" w:rsidP="00812CE8">
      <w:pPr>
        <w:spacing w:after="0"/>
        <w:rPr>
          <w:rFonts w:cs="Arial"/>
        </w:rPr>
      </w:pPr>
      <w:r w:rsidRPr="00AA31EA">
        <w:rPr>
          <w:rFonts w:cs="Arial"/>
        </w:rPr>
        <w:t xml:space="preserve">As part of the process of redesigning its services the County Council has previously explicitly recognised that it will need to significantly utilise its reserves </w:t>
      </w:r>
      <w:r>
        <w:rPr>
          <w:rFonts w:cs="Arial"/>
        </w:rPr>
        <w:t xml:space="preserve">to support the budget. </w:t>
      </w:r>
    </w:p>
    <w:p w:rsidR="00812CE8" w:rsidRPr="00D421CC" w:rsidRDefault="00711D8D" w:rsidP="00812CE8">
      <w:pPr>
        <w:spacing w:after="0"/>
        <w:rPr>
          <w:rFonts w:cs="Arial"/>
          <w:highlight w:val="yellow"/>
        </w:rPr>
      </w:pPr>
    </w:p>
    <w:p w:rsidR="00812CE8" w:rsidRDefault="00711D8D" w:rsidP="00812CE8">
      <w:pPr>
        <w:spacing w:after="0"/>
        <w:rPr>
          <w:rFonts w:cs="Arial"/>
        </w:rPr>
      </w:pPr>
      <w:r w:rsidRPr="00AA31EA">
        <w:rPr>
          <w:rFonts w:cs="Arial"/>
        </w:rPr>
        <w:t>At Full Council in February 201</w:t>
      </w:r>
      <w:r>
        <w:rPr>
          <w:rFonts w:cs="Arial"/>
        </w:rPr>
        <w:t>7</w:t>
      </w:r>
      <w:r w:rsidRPr="00AA31EA">
        <w:rPr>
          <w:rFonts w:cs="Arial"/>
        </w:rPr>
        <w:t xml:space="preserve"> the revenue budget included </w:t>
      </w:r>
      <w:r w:rsidRPr="00AA31EA">
        <w:rPr>
          <w:rFonts w:eastAsia="Times New Roman" w:cs="Arial"/>
          <w:lang w:eastAsia="en-GB"/>
        </w:rPr>
        <w:t>a</w:t>
      </w:r>
      <w:r>
        <w:rPr>
          <w:rFonts w:eastAsia="Times New Roman" w:cs="Arial"/>
          <w:lang w:eastAsia="en-GB"/>
        </w:rPr>
        <w:t xml:space="preserve"> forec</w:t>
      </w:r>
      <w:r>
        <w:rPr>
          <w:rFonts w:eastAsia="Times New Roman" w:cs="Arial"/>
          <w:lang w:eastAsia="en-GB"/>
        </w:rPr>
        <w:t>ast</w:t>
      </w:r>
      <w:r w:rsidRPr="00AA31EA">
        <w:rPr>
          <w:rFonts w:eastAsia="Times New Roman" w:cs="Arial"/>
          <w:lang w:eastAsia="en-GB"/>
        </w:rPr>
        <w:t xml:space="preserve"> commitment from the Transitional Reserve of £</w:t>
      </w:r>
      <w:r>
        <w:rPr>
          <w:rFonts w:eastAsia="Times New Roman" w:cs="Arial"/>
          <w:lang w:eastAsia="en-GB"/>
        </w:rPr>
        <w:t>88.040m in 2018/19</w:t>
      </w:r>
      <w:r w:rsidRPr="00AA31EA">
        <w:rPr>
          <w:rFonts w:eastAsia="Times New Roman" w:cs="Arial"/>
          <w:lang w:eastAsia="en-GB"/>
        </w:rPr>
        <w:t xml:space="preserve"> to support the reported financial </w:t>
      </w:r>
      <w:r w:rsidRPr="008F6DAA">
        <w:rPr>
          <w:rFonts w:eastAsia="Times New Roman" w:cs="Arial"/>
          <w:lang w:eastAsia="en-GB"/>
        </w:rPr>
        <w:t xml:space="preserve">gap at that time. However, following a review of the Medium Term Financial Strategy (MTFS) for Cabinet </w:t>
      </w:r>
      <w:r>
        <w:rPr>
          <w:rFonts w:eastAsia="Times New Roman" w:cs="Arial"/>
          <w:lang w:eastAsia="en-GB"/>
        </w:rPr>
        <w:t xml:space="preserve">based on the financial position at the end of June </w:t>
      </w:r>
      <w:r>
        <w:rPr>
          <w:rFonts w:eastAsia="Times New Roman" w:cs="Arial"/>
          <w:lang w:eastAsia="en-GB"/>
        </w:rPr>
        <w:t>2017 (Appendix B) it has been</w:t>
      </w:r>
      <w:r w:rsidRPr="008F6DAA">
        <w:rPr>
          <w:rFonts w:eastAsia="Times New Roman" w:cs="Arial"/>
          <w:lang w:eastAsia="en-GB"/>
        </w:rPr>
        <w:t xml:space="preserve"> identified that</w:t>
      </w:r>
      <w:r>
        <w:rPr>
          <w:rFonts w:eastAsia="Times New Roman" w:cs="Arial"/>
          <w:lang w:eastAsia="en-GB"/>
        </w:rPr>
        <w:t xml:space="preserve"> the gap between forecast expenditure and funding in 2018/19 is </w:t>
      </w:r>
      <w:r w:rsidRPr="008F6DAA">
        <w:rPr>
          <w:rFonts w:eastAsia="Times New Roman" w:cs="Arial"/>
          <w:lang w:eastAsia="en-GB"/>
        </w:rPr>
        <w:t>of £</w:t>
      </w:r>
      <w:r>
        <w:rPr>
          <w:rFonts w:eastAsia="Times New Roman" w:cs="Arial"/>
          <w:lang w:eastAsia="en-GB"/>
        </w:rPr>
        <w:t>87.221</w:t>
      </w:r>
      <w:r w:rsidRPr="008F6DAA">
        <w:rPr>
          <w:rFonts w:eastAsia="Times New Roman" w:cs="Arial"/>
          <w:lang w:eastAsia="en-GB"/>
        </w:rPr>
        <w:t>m</w:t>
      </w:r>
      <w:r>
        <w:rPr>
          <w:rFonts w:eastAsia="Times New Roman" w:cs="Arial"/>
          <w:lang w:eastAsia="en-GB"/>
        </w:rPr>
        <w:t xml:space="preserve">. The value of the uncommitted Transitional Reserve is currently £91.498m and whilst it is anticipated that further revenue savings for </w:t>
      </w:r>
      <w:r>
        <w:rPr>
          <w:rFonts w:eastAsia="Times New Roman" w:cs="Arial"/>
          <w:lang w:eastAsia="en-GB"/>
        </w:rPr>
        <w:t>201</w:t>
      </w:r>
      <w:r>
        <w:rPr>
          <w:rFonts w:eastAsia="Times New Roman" w:cs="Arial"/>
          <w:lang w:eastAsia="en-GB"/>
        </w:rPr>
        <w:t>8/19 will be identified, Table 2</w:t>
      </w:r>
      <w:r>
        <w:rPr>
          <w:rFonts w:eastAsia="Times New Roman" w:cs="Arial"/>
          <w:lang w:eastAsia="en-GB"/>
        </w:rPr>
        <w:t xml:space="preserve"> of this report shows the impact of utilising the Transiti</w:t>
      </w:r>
      <w:r>
        <w:rPr>
          <w:rFonts w:eastAsia="Times New Roman" w:cs="Arial"/>
          <w:lang w:eastAsia="en-GB"/>
        </w:rPr>
        <w:t>onal Reserve to fund the £90.205</w:t>
      </w:r>
      <w:r>
        <w:rPr>
          <w:rFonts w:eastAsia="Times New Roman" w:cs="Arial"/>
          <w:lang w:eastAsia="en-GB"/>
        </w:rPr>
        <w:t>m gap which would leave £</w:t>
      </w:r>
      <w:r>
        <w:rPr>
          <w:rFonts w:eastAsia="Times New Roman" w:cs="Arial"/>
          <w:lang w:eastAsia="en-GB"/>
        </w:rPr>
        <w:t>1.293</w:t>
      </w:r>
      <w:r>
        <w:rPr>
          <w:rFonts w:eastAsia="Times New Roman" w:cs="Arial"/>
          <w:lang w:eastAsia="en-GB"/>
        </w:rPr>
        <w:t>m for 2019/20 based on current forecasts.</w:t>
      </w:r>
      <w:r w:rsidRPr="00B94B05">
        <w:rPr>
          <w:rFonts w:cs="Arial"/>
        </w:rPr>
        <w:t xml:space="preserve"> </w:t>
      </w:r>
      <w:r>
        <w:rPr>
          <w:rFonts w:cs="Arial"/>
        </w:rPr>
        <w:t>Table 2</w:t>
      </w:r>
      <w:r>
        <w:rPr>
          <w:rFonts w:cs="Arial"/>
        </w:rPr>
        <w:t xml:space="preserve"> demonstrates the funds that are forecast to be avai</w:t>
      </w:r>
      <w:r>
        <w:rPr>
          <w:rFonts w:cs="Arial"/>
        </w:rPr>
        <w:t>lable to support the budget gap in 2018/19 and part of 2019/20. However, in order to set a legal budget further savings will need to be made.</w:t>
      </w:r>
    </w:p>
    <w:p w:rsidR="00812CE8" w:rsidRDefault="00711D8D" w:rsidP="00812CE8">
      <w:pPr>
        <w:spacing w:after="0"/>
        <w:rPr>
          <w:rFonts w:cs="Arial"/>
        </w:rPr>
      </w:pPr>
    </w:p>
    <w:p w:rsidR="00812CE8" w:rsidRDefault="00711D8D" w:rsidP="00812CE8">
      <w:pPr>
        <w:spacing w:after="0"/>
        <w:rPr>
          <w:rFonts w:eastAsia="Times New Roman" w:cs="Arial"/>
          <w:b/>
          <w:lang w:eastAsia="en-GB"/>
        </w:rPr>
      </w:pPr>
      <w:r>
        <w:rPr>
          <w:rFonts w:cs="Arial"/>
        </w:rPr>
        <w:t>Table 1 also shows available balances in the Strategic Investment Reserve, Risk Management Reserve and Service Re</w:t>
      </w:r>
      <w:r>
        <w:rPr>
          <w:rFonts w:cs="Arial"/>
        </w:rPr>
        <w:t>serves where work is currently underway to review if there are further commitments or other conditions (such as grant requirements) that means that these funds cannot be transferred to the Transitional Reserve. The total of the balances under review is £9.</w:t>
      </w:r>
      <w:r>
        <w:rPr>
          <w:rFonts w:cs="Arial"/>
        </w:rPr>
        <w:t xml:space="preserve">501m. </w:t>
      </w:r>
    </w:p>
    <w:p w:rsidR="00812CE8" w:rsidRPr="00D421CC" w:rsidRDefault="00711D8D" w:rsidP="00812CE8">
      <w:pPr>
        <w:spacing w:after="0"/>
        <w:rPr>
          <w:rFonts w:eastAsia="Times New Roman" w:cs="Arial"/>
          <w:highlight w:val="yellow"/>
          <w:lang w:eastAsia="en-GB"/>
        </w:rPr>
      </w:pPr>
    </w:p>
    <w:p w:rsidR="00812CE8" w:rsidRPr="008F6DAA" w:rsidRDefault="00711D8D" w:rsidP="00812CE8">
      <w:pPr>
        <w:spacing w:after="0"/>
        <w:jc w:val="left"/>
        <w:rPr>
          <w:rFonts w:ascii="Arial-BoldMT" w:eastAsia="Cambria" w:hAnsi="Arial-BoldMT" w:cs="Arial-BoldMT"/>
          <w:b/>
          <w:bCs/>
          <w:color w:val="auto"/>
          <w:lang w:eastAsia="en-GB"/>
        </w:rPr>
      </w:pPr>
      <w:r w:rsidRPr="008F6DAA">
        <w:rPr>
          <w:rFonts w:eastAsia="Times New Roman" w:cs="Arial"/>
          <w:lang w:eastAsia="en-GB"/>
        </w:rPr>
        <w:t xml:space="preserve">The budget monitoring position </w:t>
      </w:r>
      <w:r>
        <w:rPr>
          <w:rFonts w:eastAsia="Times New Roman" w:cs="Arial"/>
          <w:lang w:eastAsia="en-GB"/>
        </w:rPr>
        <w:t>for the financial year 2017/18</w:t>
      </w:r>
      <w:r w:rsidRPr="008F6DAA">
        <w:rPr>
          <w:rFonts w:eastAsia="Times New Roman" w:cs="Arial"/>
          <w:lang w:eastAsia="en-GB"/>
        </w:rPr>
        <w:t xml:space="preserve"> (Appendix A) is reporting a forecast underspend of £</w:t>
      </w:r>
      <w:r>
        <w:rPr>
          <w:rFonts w:eastAsia="Times New Roman" w:cs="Arial"/>
          <w:lang w:eastAsia="en-GB"/>
        </w:rPr>
        <w:t>5.022</w:t>
      </w:r>
      <w:r w:rsidRPr="008F6DAA">
        <w:rPr>
          <w:rFonts w:eastAsia="Times New Roman" w:cs="Arial"/>
          <w:lang w:eastAsia="en-GB"/>
        </w:rPr>
        <w:t xml:space="preserve">m. </w:t>
      </w:r>
      <w:r w:rsidRPr="008F6DAA">
        <w:rPr>
          <w:rFonts w:eastAsia="Times New Roman" w:cs="Arial"/>
          <w:b/>
          <w:lang w:eastAsia="en-GB"/>
        </w:rPr>
        <w:t xml:space="preserve">Please note that this </w:t>
      </w:r>
      <w:r w:rsidRPr="008F6DAA">
        <w:rPr>
          <w:rFonts w:ascii="Arial-BoldMT" w:eastAsia="Cambria" w:hAnsi="Arial-BoldMT" w:cs="Arial-BoldMT"/>
          <w:b/>
          <w:bCs/>
          <w:color w:val="auto"/>
          <w:u w:val="single"/>
          <w:lang w:eastAsia="en-GB"/>
        </w:rPr>
        <w:t>is not</w:t>
      </w:r>
      <w:r w:rsidRPr="008F6DAA">
        <w:rPr>
          <w:rFonts w:ascii="Arial-BoldMT" w:eastAsia="Cambria" w:hAnsi="Arial-BoldMT" w:cs="Arial-BoldMT"/>
          <w:b/>
          <w:bCs/>
          <w:color w:val="auto"/>
          <w:lang w:eastAsia="en-GB"/>
        </w:rPr>
        <w:t xml:space="preserve"> currently included within the forecast reserves position in this report.</w:t>
      </w:r>
    </w:p>
    <w:p w:rsidR="00812CE8" w:rsidRPr="00F023BE" w:rsidRDefault="00711D8D" w:rsidP="00812CE8">
      <w:pPr>
        <w:spacing w:after="0"/>
        <w:rPr>
          <w:rFonts w:cs="Arial"/>
        </w:rPr>
      </w:pPr>
    </w:p>
    <w:p w:rsidR="00812CE8" w:rsidRPr="00AA31EA" w:rsidRDefault="00711D8D" w:rsidP="00812CE8">
      <w:pPr>
        <w:autoSpaceDE/>
        <w:autoSpaceDN/>
        <w:adjustRightInd/>
        <w:spacing w:after="0"/>
        <w:rPr>
          <w:rFonts w:cs="Arial"/>
        </w:rPr>
      </w:pPr>
      <w:r w:rsidRPr="00AA31EA">
        <w:rPr>
          <w:rFonts w:cs="Arial"/>
        </w:rPr>
        <w:t xml:space="preserve">In summary, this report indicates that there </w:t>
      </w:r>
      <w:r>
        <w:rPr>
          <w:rFonts w:cs="Arial"/>
        </w:rPr>
        <w:t>are</w:t>
      </w:r>
      <w:r w:rsidRPr="00AA31EA">
        <w:rPr>
          <w:rFonts w:cs="Arial"/>
        </w:rPr>
        <w:t xml:space="preserve"> sufficient funds within </w:t>
      </w:r>
      <w:r>
        <w:rPr>
          <w:rFonts w:cs="Arial"/>
        </w:rPr>
        <w:t>the Transitional Reserve</w:t>
      </w:r>
      <w:r w:rsidRPr="00AA31EA">
        <w:rPr>
          <w:rFonts w:cs="Arial"/>
        </w:rPr>
        <w:t xml:space="preserve"> to </w:t>
      </w:r>
      <w:r>
        <w:rPr>
          <w:rFonts w:cs="Arial"/>
        </w:rPr>
        <w:t>support the budget gap between forecast expenditure and available funding in 2018/</w:t>
      </w:r>
      <w:r w:rsidRPr="00AA31EA">
        <w:rPr>
          <w:rFonts w:cs="Arial"/>
        </w:rPr>
        <w:t>1</w:t>
      </w:r>
      <w:r>
        <w:rPr>
          <w:rFonts w:cs="Arial"/>
        </w:rPr>
        <w:t xml:space="preserve">9 but not then in 2019/20 and beyond. </w:t>
      </w:r>
      <w:r w:rsidRPr="00AA31EA">
        <w:rPr>
          <w:rFonts w:cs="Arial"/>
        </w:rPr>
        <w:t>However this is dependent upon a n</w:t>
      </w:r>
      <w:r w:rsidRPr="00AA31EA">
        <w:rPr>
          <w:rFonts w:cs="Arial"/>
        </w:rPr>
        <w:t>umber of key factors</w:t>
      </w:r>
      <w:r>
        <w:rPr>
          <w:rFonts w:cs="Arial"/>
        </w:rPr>
        <w:t xml:space="preserve"> and risks which are as follows</w:t>
      </w:r>
      <w:r w:rsidRPr="00AA31EA">
        <w:rPr>
          <w:rFonts w:cs="Arial"/>
        </w:rPr>
        <w:t>:</w:t>
      </w:r>
    </w:p>
    <w:p w:rsidR="00812CE8" w:rsidRPr="005451B7" w:rsidRDefault="00711D8D" w:rsidP="00812CE8">
      <w:pPr>
        <w:autoSpaceDE/>
        <w:autoSpaceDN/>
        <w:adjustRightInd/>
        <w:spacing w:after="0"/>
        <w:rPr>
          <w:rFonts w:cs="Arial"/>
        </w:rPr>
      </w:pPr>
    </w:p>
    <w:p w:rsidR="00812CE8" w:rsidRPr="00AA31EA" w:rsidRDefault="00711D8D" w:rsidP="00812CE8">
      <w:pPr>
        <w:pStyle w:val="ListParagraph"/>
        <w:numPr>
          <w:ilvl w:val="0"/>
          <w:numId w:val="40"/>
        </w:numPr>
        <w:autoSpaceDE/>
        <w:autoSpaceDN/>
        <w:adjustRightInd/>
        <w:spacing w:after="0"/>
        <w:rPr>
          <w:rFonts w:cs="Arial"/>
        </w:rPr>
      </w:pPr>
      <w:r w:rsidRPr="00AA31EA">
        <w:rPr>
          <w:rFonts w:cs="Arial"/>
        </w:rPr>
        <w:t xml:space="preserve">All values within reserves that are currently reported to be available funds are transferred into the transitional reserves with no further commitments emerging in these areas now that the transfer has taken place. </w:t>
      </w:r>
    </w:p>
    <w:p w:rsidR="00812CE8" w:rsidRDefault="00711D8D" w:rsidP="00812CE8">
      <w:pPr>
        <w:pStyle w:val="ListParagraph"/>
        <w:numPr>
          <w:ilvl w:val="0"/>
          <w:numId w:val="40"/>
        </w:numPr>
        <w:autoSpaceDE/>
        <w:autoSpaceDN/>
        <w:adjustRightInd/>
        <w:spacing w:after="0"/>
        <w:rPr>
          <w:rFonts w:cs="Arial"/>
        </w:rPr>
      </w:pPr>
      <w:r w:rsidRPr="00AA31EA">
        <w:rPr>
          <w:rFonts w:cs="Arial"/>
        </w:rPr>
        <w:lastRenderedPageBreak/>
        <w:t xml:space="preserve">There is limited slippage on the agreed </w:t>
      </w:r>
      <w:r w:rsidRPr="00AA31EA">
        <w:rPr>
          <w:rFonts w:cs="Arial"/>
        </w:rPr>
        <w:t>savings progr</w:t>
      </w:r>
      <w:r>
        <w:rPr>
          <w:rFonts w:cs="Arial"/>
        </w:rPr>
        <w:t>amme for 2018/19 and beyond. A</w:t>
      </w:r>
      <w:r w:rsidRPr="00AA31EA">
        <w:rPr>
          <w:rFonts w:cs="Arial"/>
        </w:rPr>
        <w:t xml:space="preserve">ny slippage will result in a requirement for funding from reserves. </w:t>
      </w:r>
    </w:p>
    <w:p w:rsidR="00812CE8" w:rsidRDefault="00711D8D" w:rsidP="00812CE8">
      <w:pPr>
        <w:pStyle w:val="ListParagraph"/>
        <w:numPr>
          <w:ilvl w:val="0"/>
          <w:numId w:val="40"/>
        </w:numPr>
        <w:autoSpaceDE/>
        <w:autoSpaceDN/>
        <w:adjustRightInd/>
        <w:spacing w:after="0"/>
        <w:rPr>
          <w:rFonts w:cs="Arial"/>
        </w:rPr>
      </w:pPr>
      <w:r>
        <w:rPr>
          <w:rFonts w:cs="Arial"/>
        </w:rPr>
        <w:t xml:space="preserve">Further savings are identified and implemented from April 2018 to support achieving a balanced budget position. </w:t>
      </w:r>
    </w:p>
    <w:p w:rsidR="00812CE8" w:rsidRPr="00AA31EA" w:rsidRDefault="00711D8D" w:rsidP="00812CE8">
      <w:pPr>
        <w:pStyle w:val="ListParagraph"/>
        <w:numPr>
          <w:ilvl w:val="0"/>
          <w:numId w:val="40"/>
        </w:numPr>
        <w:autoSpaceDE/>
        <w:autoSpaceDN/>
        <w:adjustRightInd/>
        <w:spacing w:after="0"/>
        <w:rPr>
          <w:rFonts w:cs="Arial"/>
        </w:rPr>
      </w:pPr>
      <w:r>
        <w:rPr>
          <w:rFonts w:cs="Arial"/>
        </w:rPr>
        <w:t>Impact of the in-year revenue p</w:t>
      </w:r>
      <w:r>
        <w:rPr>
          <w:rFonts w:cs="Arial"/>
        </w:rPr>
        <w:t xml:space="preserve">osition – a positive or negative outturn will impact on the level of reserves available from April 2018. </w:t>
      </w:r>
    </w:p>
    <w:p w:rsidR="00812CE8" w:rsidRDefault="00711D8D" w:rsidP="00812CE8">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pPr>
        <w:autoSpaceDE/>
        <w:autoSpaceDN/>
        <w:adjustRightInd/>
        <w:spacing w:after="0"/>
        <w:jc w:val="left"/>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rPr>
      </w:pPr>
    </w:p>
    <w:p w:rsidR="00812CE8" w:rsidRDefault="00711D8D" w:rsidP="00812CE8">
      <w:pPr>
        <w:spacing w:after="0"/>
        <w:ind w:right="-24"/>
        <w:rPr>
          <w:rFonts w:cs="Arial"/>
          <w:b/>
        </w:rPr>
      </w:pPr>
    </w:p>
    <w:p w:rsidR="00812CE8" w:rsidRPr="00C91D57" w:rsidRDefault="00711D8D" w:rsidP="00812CE8">
      <w:pPr>
        <w:spacing w:after="0"/>
        <w:ind w:right="-24"/>
        <w:rPr>
          <w:rFonts w:cs="Arial"/>
          <w:b/>
        </w:rPr>
      </w:pPr>
      <w:r>
        <w:rPr>
          <w:rFonts w:cs="Arial"/>
          <w:b/>
        </w:rPr>
        <w:lastRenderedPageBreak/>
        <w:t>2.</w:t>
      </w:r>
      <w:r w:rsidRPr="008308E2">
        <w:rPr>
          <w:rFonts w:cs="Arial"/>
          <w:b/>
        </w:rPr>
        <w:tab/>
        <w:t>Reserves</w:t>
      </w:r>
      <w:r>
        <w:rPr>
          <w:rFonts w:cs="Arial"/>
          <w:b/>
        </w:rPr>
        <w:t xml:space="preserve">  </w:t>
      </w:r>
    </w:p>
    <w:p w:rsidR="00812CE8" w:rsidRDefault="00711D8D">
      <w:pPr>
        <w:autoSpaceDE/>
        <w:autoSpaceDN/>
        <w:adjustRightInd/>
        <w:spacing w:after="0"/>
        <w:jc w:val="left"/>
        <w:rPr>
          <w:rFonts w:cs="Arial"/>
        </w:rPr>
      </w:pPr>
    </w:p>
    <w:p w:rsidR="00812CE8" w:rsidRDefault="00711D8D" w:rsidP="00812CE8">
      <w:pPr>
        <w:spacing w:after="0"/>
        <w:ind w:right="-24"/>
        <w:rPr>
          <w:rFonts w:cs="Arial"/>
        </w:rPr>
      </w:pPr>
      <w:r>
        <w:rPr>
          <w:rFonts w:cs="Arial"/>
        </w:rPr>
        <w:t>T</w:t>
      </w:r>
      <w:r w:rsidRPr="008308E2">
        <w:rPr>
          <w:rFonts w:cs="Arial"/>
        </w:rPr>
        <w:t>able</w:t>
      </w:r>
      <w:r>
        <w:rPr>
          <w:rFonts w:cs="Arial"/>
        </w:rPr>
        <w:t xml:space="preserve"> 1 </w:t>
      </w:r>
      <w:r w:rsidRPr="008308E2">
        <w:rPr>
          <w:rFonts w:cs="Arial"/>
        </w:rPr>
        <w:t xml:space="preserve">illustrates the </w:t>
      </w:r>
      <w:r>
        <w:rPr>
          <w:rFonts w:cs="Arial"/>
        </w:rPr>
        <w:t xml:space="preserve">summary </w:t>
      </w:r>
      <w:r w:rsidRPr="008308E2">
        <w:rPr>
          <w:rFonts w:cs="Arial"/>
        </w:rPr>
        <w:t>forecast position in respect of the Council's reserves:</w:t>
      </w:r>
    </w:p>
    <w:p w:rsidR="00812CE8" w:rsidRDefault="00711D8D" w:rsidP="00812CE8">
      <w:pPr>
        <w:spacing w:after="0"/>
        <w:ind w:right="-24"/>
        <w:rPr>
          <w:rFonts w:cs="Arial"/>
        </w:rPr>
      </w:pPr>
    </w:p>
    <w:p w:rsidR="00812CE8" w:rsidRDefault="00711D8D" w:rsidP="00812CE8">
      <w:pPr>
        <w:spacing w:after="0"/>
        <w:ind w:right="-24"/>
        <w:rPr>
          <w:rFonts w:cs="Arial"/>
          <w:u w:val="single"/>
        </w:rPr>
      </w:pPr>
      <w:r w:rsidRPr="00ED3463">
        <w:rPr>
          <w:rFonts w:cs="Arial"/>
          <w:u w:val="single"/>
        </w:rPr>
        <w:t>Table 1</w:t>
      </w:r>
    </w:p>
    <w:p w:rsidR="00812CE8" w:rsidRPr="00ED3463" w:rsidRDefault="00711D8D" w:rsidP="00812CE8">
      <w:pPr>
        <w:spacing w:after="0"/>
        <w:ind w:right="-24"/>
        <w:rPr>
          <w:rFonts w:cs="Arial"/>
          <w:u w:val="single"/>
        </w:rPr>
      </w:pPr>
    </w:p>
    <w:tbl>
      <w:tblPr>
        <w:tblW w:w="9280" w:type="dxa"/>
        <w:tblLook w:val="04A0" w:firstRow="1" w:lastRow="0" w:firstColumn="1" w:lastColumn="0" w:noHBand="0" w:noVBand="1"/>
      </w:tblPr>
      <w:tblGrid>
        <w:gridCol w:w="2668"/>
        <w:gridCol w:w="1240"/>
        <w:gridCol w:w="883"/>
        <w:gridCol w:w="960"/>
        <w:gridCol w:w="883"/>
        <w:gridCol w:w="883"/>
        <w:gridCol w:w="883"/>
        <w:gridCol w:w="880"/>
      </w:tblGrid>
      <w:tr w:rsidR="00580380" w:rsidTr="00812CE8">
        <w:trPr>
          <w:trHeight w:val="1125"/>
        </w:trPr>
        <w:tc>
          <w:tcPr>
            <w:tcW w:w="268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8"/>
                <w:szCs w:val="18"/>
                <w:lang w:eastAsia="en-GB"/>
              </w:rPr>
            </w:pPr>
            <w:bookmarkStart w:id="1" w:name="RANGE!B2:I18"/>
            <w:r w:rsidRPr="00812CE8">
              <w:rPr>
                <w:rFonts w:eastAsia="Times New Roman" w:cs="Arial"/>
                <w:b/>
                <w:bCs/>
                <w:sz w:val="18"/>
                <w:szCs w:val="18"/>
                <w:lang w:eastAsia="en-GB"/>
              </w:rPr>
              <w:t>Reserve Name</w:t>
            </w:r>
            <w:bookmarkEnd w:id="1"/>
          </w:p>
        </w:tc>
        <w:tc>
          <w:tcPr>
            <w:tcW w:w="124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Approved at Full Council Feb 2017</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2017/18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2017-18 transfers to / from other reserves</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2017/18 Forecast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2018-19 Forecast Spend</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2019-20 Forecast Spend</w:t>
            </w:r>
          </w:p>
        </w:tc>
        <w:tc>
          <w:tcPr>
            <w:tcW w:w="880" w:type="dxa"/>
            <w:tcBorders>
              <w:top w:val="single" w:sz="8" w:space="0" w:color="auto"/>
              <w:left w:val="nil"/>
              <w:bottom w:val="single" w:sz="4" w:space="0" w:color="auto"/>
              <w:right w:val="single" w:sz="8" w:space="0" w:color="auto"/>
            </w:tcBorders>
            <w:shd w:val="clear" w:color="000000" w:fill="BFBFBF"/>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Total as at 31 March 2021</w:t>
            </w:r>
          </w:p>
        </w:tc>
      </w:tr>
      <w:tr w:rsidR="00580380" w:rsidTr="00812CE8">
        <w:trPr>
          <w:trHeight w:val="255"/>
        </w:trPr>
        <w:tc>
          <w:tcPr>
            <w:tcW w:w="2680" w:type="dxa"/>
            <w:tcBorders>
              <w:top w:val="nil"/>
              <w:left w:val="single" w:sz="8" w:space="0" w:color="auto"/>
              <w:bottom w:val="single" w:sz="4" w:space="0" w:color="auto"/>
              <w:right w:val="single" w:sz="4" w:space="0" w:color="auto"/>
            </w:tcBorders>
            <w:shd w:val="clear" w:color="000000" w:fill="BFBFBF"/>
            <w:vAlign w:val="bottom"/>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c>
          <w:tcPr>
            <w:tcW w:w="880" w:type="dxa"/>
            <w:tcBorders>
              <w:top w:val="nil"/>
              <w:left w:val="nil"/>
              <w:bottom w:val="single" w:sz="4" w:space="0" w:color="auto"/>
              <w:right w:val="single" w:sz="8" w:space="0" w:color="auto"/>
            </w:tcBorders>
            <w:shd w:val="clear" w:color="000000" w:fill="BFBFBF"/>
            <w:noWrap/>
            <w:vAlign w:val="bottom"/>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£m</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County Fund (3.1)</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-36.000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3.995</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-32.005</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-32.005</w:t>
            </w:r>
          </w:p>
        </w:tc>
      </w:tr>
      <w:tr w:rsidR="00580380" w:rsidTr="00812CE8">
        <w:trPr>
          <w:trHeight w:val="420"/>
        </w:trPr>
        <w:tc>
          <w:tcPr>
            <w:tcW w:w="2680" w:type="dxa"/>
            <w:tcBorders>
              <w:top w:val="nil"/>
              <w:left w:val="single" w:sz="8" w:space="0" w:color="auto"/>
              <w:bottom w:val="single" w:sz="8"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left"/>
              <w:rPr>
                <w:rFonts w:eastAsia="Times New Roman" w:cs="Arial"/>
                <w:b/>
                <w:bCs/>
                <w:sz w:val="16"/>
                <w:szCs w:val="16"/>
                <w:lang w:eastAsia="en-GB"/>
              </w:rPr>
            </w:pPr>
            <w:r w:rsidRPr="00812CE8">
              <w:rPr>
                <w:rFonts w:eastAsia="Times New Roman" w:cs="Arial"/>
                <w:b/>
                <w:bCs/>
                <w:sz w:val="16"/>
                <w:szCs w:val="16"/>
                <w:lang w:eastAsia="en-GB"/>
              </w:rPr>
              <w:t>SUB TOTAL - COUNTY FUND</w:t>
            </w:r>
          </w:p>
        </w:tc>
        <w:tc>
          <w:tcPr>
            <w:tcW w:w="124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-36.000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3.995</w:t>
            </w:r>
          </w:p>
        </w:tc>
        <w:tc>
          <w:tcPr>
            <w:tcW w:w="96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0.000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-32.005</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0.000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0.000</w:t>
            </w:r>
          </w:p>
        </w:tc>
        <w:tc>
          <w:tcPr>
            <w:tcW w:w="880" w:type="dxa"/>
            <w:tcBorders>
              <w:top w:val="nil"/>
              <w:left w:val="nil"/>
              <w:bottom w:val="single" w:sz="8"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-32.005</w:t>
            </w:r>
          </w:p>
        </w:tc>
      </w:tr>
      <w:tr w:rsidR="00580380" w:rsidTr="00812CE8">
        <w:trPr>
          <w:trHeight w:val="285"/>
        </w:trPr>
        <w:tc>
          <w:tcPr>
            <w:tcW w:w="2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w:t>
            </w:r>
          </w:p>
        </w:tc>
        <w:tc>
          <w:tcPr>
            <w:tcW w:w="124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Strategic Investment Reserve (3.2)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-4.446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1.630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0.037</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-2.779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1.779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0.060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-0.940</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Downsizing Reserve</w:t>
            </w:r>
            <w:r w:rsidRPr="00812CE8">
              <w:rPr>
                <w:rFonts w:eastAsia="Times New Roman" w:cs="Arial"/>
                <w:sz w:val="16"/>
                <w:szCs w:val="16"/>
                <w:lang w:eastAsia="en-GB"/>
              </w:rPr>
              <w:t xml:space="preserve"> (3.3.1)</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-18.913</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9.853</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-9.060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9.060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Risk Management Reserve (3.3.2)</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-10.439</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2.578</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3.001</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-4.860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4.422</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-0.438</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Transitional Reserve (3.4.1)</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-159.014</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72.740</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-6.806</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-93.081</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1.583</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-91.498</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xml:space="preserve">To facilitate the transition of services </w:t>
            </w:r>
            <w:r w:rsidRPr="00812CE8">
              <w:rPr>
                <w:rFonts w:eastAsia="Times New Roman" w:cs="Arial"/>
                <w:sz w:val="16"/>
                <w:szCs w:val="16"/>
                <w:lang w:eastAsia="en-GB"/>
              </w:rPr>
              <w:t xml:space="preserve"> (3.4.2)</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3.000</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0.000</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Service Reserves  (3.5)</w:t>
            </w:r>
          </w:p>
        </w:tc>
        <w:tc>
          <w:tcPr>
            <w:tcW w:w="124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-13.038</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3.412</w:t>
            </w:r>
          </w:p>
        </w:tc>
        <w:tc>
          <w:tcPr>
            <w:tcW w:w="96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0.758</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-8.867</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0.670</w:t>
            </w:r>
          </w:p>
        </w:tc>
        <w:tc>
          <w:tcPr>
            <w:tcW w:w="880" w:type="dxa"/>
            <w:tcBorders>
              <w:top w:val="nil"/>
              <w:left w:val="nil"/>
              <w:bottom w:val="single" w:sz="4" w:space="0" w:color="auto"/>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0.073</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-8.124</w:t>
            </w:r>
          </w:p>
        </w:tc>
      </w:tr>
      <w:tr w:rsidR="00580380" w:rsidTr="00812CE8">
        <w:trPr>
          <w:trHeight w:val="420"/>
        </w:trPr>
        <w:tc>
          <w:tcPr>
            <w:tcW w:w="2680" w:type="dxa"/>
            <w:tcBorders>
              <w:top w:val="nil"/>
              <w:left w:val="single" w:sz="8" w:space="0" w:color="auto"/>
              <w:bottom w:val="single" w:sz="8"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left"/>
              <w:rPr>
                <w:rFonts w:eastAsia="Times New Roman" w:cs="Arial"/>
                <w:b/>
                <w:bCs/>
                <w:sz w:val="16"/>
                <w:szCs w:val="16"/>
                <w:lang w:eastAsia="en-GB"/>
              </w:rPr>
            </w:pPr>
            <w:r w:rsidRPr="00812CE8">
              <w:rPr>
                <w:rFonts w:eastAsia="Times New Roman" w:cs="Arial"/>
                <w:b/>
                <w:bCs/>
                <w:sz w:val="16"/>
                <w:szCs w:val="16"/>
                <w:lang w:eastAsia="en-GB"/>
              </w:rPr>
              <w:t>SUB TOTAL - LCC RESERVES</w:t>
            </w:r>
          </w:p>
        </w:tc>
        <w:tc>
          <w:tcPr>
            <w:tcW w:w="124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-208.850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90.213</w:t>
            </w:r>
          </w:p>
        </w:tc>
        <w:tc>
          <w:tcPr>
            <w:tcW w:w="96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-0.010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-118.647</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17.515</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0.133</w:t>
            </w:r>
          </w:p>
        </w:tc>
        <w:tc>
          <w:tcPr>
            <w:tcW w:w="880" w:type="dxa"/>
            <w:tcBorders>
              <w:top w:val="nil"/>
              <w:left w:val="nil"/>
              <w:bottom w:val="single" w:sz="8"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-100.999</w:t>
            </w:r>
          </w:p>
        </w:tc>
      </w:tr>
      <w:tr w:rsidR="00580380" w:rsidTr="00812CE8">
        <w:trPr>
          <w:trHeight w:val="285"/>
        </w:trPr>
        <w:tc>
          <w:tcPr>
            <w:tcW w:w="2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w:t>
            </w:r>
          </w:p>
        </w:tc>
        <w:tc>
          <w:tcPr>
            <w:tcW w:w="124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r>
      <w:tr w:rsidR="00580380" w:rsidTr="00812CE8">
        <w:trPr>
          <w:trHeight w:val="638"/>
        </w:trPr>
        <w:tc>
          <w:tcPr>
            <w:tcW w:w="2680" w:type="dxa"/>
            <w:tcBorders>
              <w:top w:val="nil"/>
              <w:left w:val="single" w:sz="8" w:space="0" w:color="auto"/>
              <w:bottom w:val="single" w:sz="4" w:space="0" w:color="auto"/>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xml:space="preserve">Schools/Non-LCC Service Reserves </w:t>
            </w:r>
            <w:r w:rsidRPr="00812CE8">
              <w:rPr>
                <w:rFonts w:eastAsia="Times New Roman" w:cs="Arial"/>
                <w:sz w:val="16"/>
                <w:szCs w:val="16"/>
                <w:lang w:eastAsia="en-GB"/>
              </w:rPr>
              <w:t>(3.5)</w:t>
            </w:r>
          </w:p>
        </w:tc>
        <w:tc>
          <w:tcPr>
            <w:tcW w:w="124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-18.989</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1.914</w:t>
            </w:r>
          </w:p>
        </w:tc>
        <w:tc>
          <w:tcPr>
            <w:tcW w:w="96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0.010</w:t>
            </w:r>
          </w:p>
        </w:tc>
        <w:tc>
          <w:tcPr>
            <w:tcW w:w="880" w:type="dxa"/>
            <w:tcBorders>
              <w:top w:val="nil"/>
              <w:left w:val="nil"/>
              <w:bottom w:val="single" w:sz="4"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-17.065</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1.003</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-0.687</w:t>
            </w:r>
          </w:p>
        </w:tc>
        <w:tc>
          <w:tcPr>
            <w:tcW w:w="880" w:type="dxa"/>
            <w:tcBorders>
              <w:top w:val="nil"/>
              <w:left w:val="nil"/>
              <w:bottom w:val="single" w:sz="4"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-16.749</w:t>
            </w:r>
          </w:p>
        </w:tc>
      </w:tr>
      <w:tr w:rsidR="00580380" w:rsidTr="00812CE8">
        <w:trPr>
          <w:trHeight w:val="420"/>
        </w:trPr>
        <w:tc>
          <w:tcPr>
            <w:tcW w:w="2680" w:type="dxa"/>
            <w:tcBorders>
              <w:top w:val="nil"/>
              <w:left w:val="single" w:sz="8" w:space="0" w:color="auto"/>
              <w:bottom w:val="single" w:sz="8"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left"/>
              <w:rPr>
                <w:rFonts w:eastAsia="Times New Roman" w:cs="Arial"/>
                <w:b/>
                <w:bCs/>
                <w:sz w:val="16"/>
                <w:szCs w:val="16"/>
                <w:lang w:eastAsia="en-GB"/>
              </w:rPr>
            </w:pPr>
            <w:r w:rsidRPr="00812CE8">
              <w:rPr>
                <w:rFonts w:eastAsia="Times New Roman" w:cs="Arial"/>
                <w:b/>
                <w:bCs/>
                <w:sz w:val="16"/>
                <w:szCs w:val="16"/>
                <w:lang w:eastAsia="en-GB"/>
              </w:rPr>
              <w:t>SUB TOTAL - SCHOOLS/NON LCC RESERVES</w:t>
            </w:r>
          </w:p>
        </w:tc>
        <w:tc>
          <w:tcPr>
            <w:tcW w:w="1240" w:type="dxa"/>
            <w:tcBorders>
              <w:top w:val="single" w:sz="4"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-18.989</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1.914</w:t>
            </w:r>
          </w:p>
        </w:tc>
        <w:tc>
          <w:tcPr>
            <w:tcW w:w="960" w:type="dxa"/>
            <w:tcBorders>
              <w:top w:val="single" w:sz="4"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0.010</w:t>
            </w:r>
          </w:p>
        </w:tc>
        <w:tc>
          <w:tcPr>
            <w:tcW w:w="880" w:type="dxa"/>
            <w:tcBorders>
              <w:top w:val="nil"/>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-17.065</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1.003</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-0.687</w:t>
            </w:r>
          </w:p>
        </w:tc>
        <w:tc>
          <w:tcPr>
            <w:tcW w:w="880" w:type="dxa"/>
            <w:tcBorders>
              <w:top w:val="nil"/>
              <w:left w:val="nil"/>
              <w:bottom w:val="single" w:sz="8"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-16.749</w:t>
            </w:r>
          </w:p>
        </w:tc>
      </w:tr>
      <w:tr w:rsidR="00580380" w:rsidTr="00812CE8">
        <w:trPr>
          <w:trHeight w:val="225"/>
        </w:trPr>
        <w:tc>
          <w:tcPr>
            <w:tcW w:w="2680" w:type="dxa"/>
            <w:tcBorders>
              <w:top w:val="single" w:sz="4" w:space="0" w:color="auto"/>
              <w:left w:val="single" w:sz="8" w:space="0" w:color="auto"/>
              <w:bottom w:val="nil"/>
              <w:right w:val="single" w:sz="4" w:space="0" w:color="auto"/>
            </w:tcBorders>
            <w:shd w:val="clear" w:color="auto" w:fill="auto"/>
            <w:vAlign w:val="center"/>
            <w:hideMark/>
          </w:tcPr>
          <w:p w:rsidR="00812CE8" w:rsidRPr="00812CE8" w:rsidRDefault="00711D8D" w:rsidP="00812CE8">
            <w:pPr>
              <w:autoSpaceDE/>
              <w:autoSpaceDN/>
              <w:adjustRightInd/>
              <w:spacing w:after="0"/>
              <w:jc w:val="left"/>
              <w:rPr>
                <w:rFonts w:eastAsia="Times New Roman" w:cs="Arial"/>
                <w:sz w:val="16"/>
                <w:szCs w:val="16"/>
                <w:lang w:eastAsia="en-GB"/>
              </w:rPr>
            </w:pPr>
            <w:r w:rsidRPr="00812CE8">
              <w:rPr>
                <w:rFonts w:eastAsia="Times New Roman" w:cs="Arial"/>
                <w:sz w:val="16"/>
                <w:szCs w:val="16"/>
                <w:lang w:eastAsia="en-GB"/>
              </w:rPr>
              <w:t> </w:t>
            </w:r>
          </w:p>
        </w:tc>
        <w:tc>
          <w:tcPr>
            <w:tcW w:w="124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c>
          <w:tcPr>
            <w:tcW w:w="880" w:type="dxa"/>
            <w:tcBorders>
              <w:top w:val="single" w:sz="4" w:space="0" w:color="auto"/>
              <w:left w:val="nil"/>
              <w:bottom w:val="nil"/>
              <w:right w:val="single" w:sz="8" w:space="0" w:color="auto"/>
            </w:tcBorders>
            <w:shd w:val="clear" w:color="auto" w:fill="auto"/>
            <w:noWrap/>
            <w:vAlign w:val="center"/>
            <w:hideMark/>
          </w:tcPr>
          <w:p w:rsidR="00812CE8" w:rsidRPr="00812CE8" w:rsidRDefault="00711D8D" w:rsidP="00812CE8">
            <w:pPr>
              <w:autoSpaceDE/>
              <w:autoSpaceDN/>
              <w:adjustRightInd/>
              <w:spacing w:after="0"/>
              <w:jc w:val="center"/>
              <w:rPr>
                <w:rFonts w:eastAsia="Times New Roman" w:cs="Arial"/>
                <w:sz w:val="16"/>
                <w:szCs w:val="16"/>
                <w:lang w:eastAsia="en-GB"/>
              </w:rPr>
            </w:pPr>
            <w:r w:rsidRPr="00812CE8">
              <w:rPr>
                <w:rFonts w:eastAsia="Times New Roman" w:cs="Arial"/>
                <w:sz w:val="16"/>
                <w:szCs w:val="16"/>
                <w:lang w:eastAsia="en-GB"/>
              </w:rPr>
              <w:t> </w:t>
            </w:r>
          </w:p>
        </w:tc>
      </w:tr>
      <w:tr w:rsidR="00580380" w:rsidTr="00812CE8">
        <w:trPr>
          <w:trHeight w:val="420"/>
        </w:trPr>
        <w:tc>
          <w:tcPr>
            <w:tcW w:w="268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812CE8" w:rsidRPr="00812CE8" w:rsidRDefault="00711D8D" w:rsidP="00812CE8">
            <w:pPr>
              <w:autoSpaceDE/>
              <w:autoSpaceDN/>
              <w:adjustRightInd/>
              <w:spacing w:after="0"/>
              <w:jc w:val="left"/>
              <w:rPr>
                <w:rFonts w:eastAsia="Times New Roman" w:cs="Arial"/>
                <w:b/>
                <w:bCs/>
                <w:sz w:val="16"/>
                <w:szCs w:val="16"/>
                <w:lang w:eastAsia="en-GB"/>
              </w:rPr>
            </w:pPr>
            <w:r w:rsidRPr="00812CE8">
              <w:rPr>
                <w:rFonts w:eastAsia="Times New Roman" w:cs="Arial"/>
                <w:b/>
                <w:bCs/>
                <w:sz w:val="16"/>
                <w:szCs w:val="16"/>
                <w:lang w:eastAsia="en-GB"/>
              </w:rPr>
              <w:t>GRAND TOTAL</w:t>
            </w:r>
          </w:p>
        </w:tc>
        <w:tc>
          <w:tcPr>
            <w:tcW w:w="124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-263.839</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96.122</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0.000</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-167.717</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18.518</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-0.554</w:t>
            </w:r>
          </w:p>
        </w:tc>
        <w:tc>
          <w:tcPr>
            <w:tcW w:w="880" w:type="dxa"/>
            <w:tcBorders>
              <w:top w:val="single" w:sz="8" w:space="0" w:color="auto"/>
              <w:left w:val="nil"/>
              <w:bottom w:val="single" w:sz="8" w:space="0" w:color="auto"/>
              <w:right w:val="single" w:sz="8" w:space="0" w:color="auto"/>
            </w:tcBorders>
            <w:shd w:val="clear" w:color="000000" w:fill="BFBFBF"/>
            <w:noWrap/>
            <w:vAlign w:val="center"/>
            <w:hideMark/>
          </w:tcPr>
          <w:p w:rsidR="00812CE8" w:rsidRPr="00812CE8" w:rsidRDefault="00711D8D" w:rsidP="00812CE8">
            <w:pPr>
              <w:autoSpaceDE/>
              <w:autoSpaceDN/>
              <w:adjustRightInd/>
              <w:spacing w:after="0"/>
              <w:jc w:val="center"/>
              <w:rPr>
                <w:rFonts w:eastAsia="Times New Roman" w:cs="Arial"/>
                <w:b/>
                <w:bCs/>
                <w:sz w:val="16"/>
                <w:szCs w:val="16"/>
                <w:lang w:eastAsia="en-GB"/>
              </w:rPr>
            </w:pPr>
            <w:r w:rsidRPr="00812CE8">
              <w:rPr>
                <w:rFonts w:eastAsia="Times New Roman" w:cs="Arial"/>
                <w:b/>
                <w:bCs/>
                <w:sz w:val="16"/>
                <w:szCs w:val="16"/>
                <w:lang w:eastAsia="en-GB"/>
              </w:rPr>
              <w:t>-149.753</w:t>
            </w:r>
          </w:p>
        </w:tc>
      </w:tr>
    </w:tbl>
    <w:p w:rsidR="00812CE8" w:rsidRDefault="00711D8D" w:rsidP="00812CE8">
      <w:pPr>
        <w:spacing w:after="0"/>
        <w:ind w:right="-24"/>
        <w:rPr>
          <w:rFonts w:cs="Arial"/>
        </w:rPr>
      </w:pPr>
    </w:p>
    <w:p w:rsidR="00812CE8" w:rsidRDefault="00711D8D" w:rsidP="00812CE8">
      <w:pPr>
        <w:spacing w:after="0"/>
        <w:ind w:right="-330"/>
        <w:rPr>
          <w:rFonts w:cs="Arial"/>
          <w:i/>
          <w:sz w:val="20"/>
          <w:szCs w:val="20"/>
        </w:rPr>
      </w:pPr>
    </w:p>
    <w:p w:rsidR="00812CE8" w:rsidRDefault="00711D8D" w:rsidP="00812CE8">
      <w:pPr>
        <w:spacing w:after="0"/>
        <w:ind w:right="-24"/>
        <w:rPr>
          <w:rFonts w:cs="Arial"/>
        </w:rPr>
      </w:pPr>
      <w:r>
        <w:rPr>
          <w:rFonts w:cs="Arial"/>
        </w:rPr>
        <w:t>Table 1</w:t>
      </w:r>
      <w:r>
        <w:rPr>
          <w:rFonts w:cs="Arial"/>
        </w:rPr>
        <w:t xml:space="preserve"> demonstrates the available balance of the Transitional Reserve of £91.498m to support the financial gap/shortfall.  Table 2 shows that this balance could support 2018/19 budget gap and part of the 2019/20 budget. This would result in the only remaining ba</w:t>
      </w:r>
      <w:r>
        <w:rPr>
          <w:rFonts w:cs="Arial"/>
        </w:rPr>
        <w:t xml:space="preserve">lance on reserves being County Fund (£32.005m), non LCC reserves (£16.749m) and other reserve balances totalling £9.501m which are subject to further review to determine if they can be transferred to the Transitional Reserve. This reserves position is not </w:t>
      </w:r>
      <w:r>
        <w:rPr>
          <w:rFonts w:cs="Arial"/>
        </w:rPr>
        <w:t>sufficient to cover the financial gap post 2018/19.</w:t>
      </w:r>
    </w:p>
    <w:p w:rsidR="00CB39FA" w:rsidRDefault="00711D8D" w:rsidP="00812CE8">
      <w:pPr>
        <w:spacing w:after="0"/>
        <w:ind w:right="-24"/>
        <w:rPr>
          <w:rFonts w:cs="Arial"/>
        </w:rPr>
      </w:pPr>
    </w:p>
    <w:p w:rsidR="00CB39FA" w:rsidRDefault="00711D8D" w:rsidP="00812CE8">
      <w:pPr>
        <w:spacing w:after="0"/>
        <w:ind w:right="-24"/>
        <w:rPr>
          <w:rFonts w:cs="Arial"/>
        </w:rPr>
      </w:pPr>
    </w:p>
    <w:p w:rsidR="00CB39FA" w:rsidRDefault="00711D8D" w:rsidP="00812CE8">
      <w:pPr>
        <w:spacing w:after="0"/>
        <w:ind w:right="-24"/>
        <w:rPr>
          <w:rFonts w:cs="Arial"/>
          <w:u w:val="single"/>
        </w:rPr>
      </w:pPr>
      <w:r w:rsidRPr="00CB39FA">
        <w:rPr>
          <w:rFonts w:cs="Arial"/>
          <w:u w:val="single"/>
        </w:rPr>
        <w:lastRenderedPageBreak/>
        <w:t>Table 2</w:t>
      </w:r>
    </w:p>
    <w:p w:rsidR="00CB39FA" w:rsidRDefault="00711D8D" w:rsidP="00812CE8">
      <w:pPr>
        <w:spacing w:after="0"/>
        <w:ind w:right="-24"/>
        <w:rPr>
          <w:rFonts w:cs="Arial"/>
          <w:u w:val="single"/>
        </w:rPr>
      </w:pPr>
    </w:p>
    <w:tbl>
      <w:tblPr>
        <w:tblW w:w="9013" w:type="dxa"/>
        <w:tblLook w:val="04A0" w:firstRow="1" w:lastRow="0" w:firstColumn="1" w:lastColumn="0" w:noHBand="0" w:noVBand="1"/>
      </w:tblPr>
      <w:tblGrid>
        <w:gridCol w:w="4194"/>
        <w:gridCol w:w="1940"/>
        <w:gridCol w:w="1377"/>
        <w:gridCol w:w="1502"/>
      </w:tblGrid>
      <w:tr w:rsidR="00580380" w:rsidTr="00CB39FA">
        <w:trPr>
          <w:trHeight w:val="356"/>
        </w:trPr>
        <w:tc>
          <w:tcPr>
            <w:tcW w:w="4194" w:type="dxa"/>
            <w:tcBorders>
              <w:top w:val="nil"/>
              <w:left w:val="nil"/>
              <w:bottom w:val="nil"/>
              <w:right w:val="nil"/>
            </w:tcBorders>
            <w:shd w:val="clear" w:color="auto" w:fill="auto"/>
            <w:vAlign w:val="bottom"/>
            <w:hideMark/>
          </w:tcPr>
          <w:p w:rsidR="00CB39FA" w:rsidRPr="00CB39FA" w:rsidRDefault="00711D8D" w:rsidP="00CB39FA">
            <w:pPr>
              <w:autoSpaceDE/>
              <w:autoSpaceDN/>
              <w:adjustRightInd/>
              <w:spacing w:after="0"/>
              <w:jc w:val="left"/>
              <w:rPr>
                <w:rFonts w:ascii="Times New Roman" w:eastAsia="Times New Roman" w:hAnsi="Times New Roman" w:cs="Times New Roman"/>
                <w:color w:val="auto"/>
                <w:sz w:val="20"/>
                <w:szCs w:val="20"/>
                <w:lang w:eastAsia="en-GB"/>
              </w:rPr>
            </w:pPr>
          </w:p>
        </w:tc>
        <w:tc>
          <w:tcPr>
            <w:tcW w:w="194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CB39FA" w:rsidRPr="00CB39FA" w:rsidRDefault="00711D8D" w:rsidP="00CB39FA">
            <w:pPr>
              <w:autoSpaceDE/>
              <w:autoSpaceDN/>
              <w:adjustRightInd/>
              <w:spacing w:after="0"/>
              <w:jc w:val="center"/>
              <w:rPr>
                <w:rFonts w:eastAsia="Times New Roman" w:cs="Arial"/>
                <w:b/>
                <w:bCs/>
                <w:sz w:val="16"/>
                <w:szCs w:val="16"/>
                <w:lang w:eastAsia="en-GB"/>
              </w:rPr>
            </w:pPr>
            <w:r w:rsidRPr="00CB39FA">
              <w:rPr>
                <w:rFonts w:eastAsia="Times New Roman" w:cs="Arial"/>
                <w:b/>
                <w:bCs/>
                <w:sz w:val="16"/>
                <w:szCs w:val="16"/>
                <w:lang w:eastAsia="en-GB"/>
              </w:rPr>
              <w:t xml:space="preserve">2018-19 </w:t>
            </w:r>
          </w:p>
        </w:tc>
        <w:tc>
          <w:tcPr>
            <w:tcW w:w="1377" w:type="dxa"/>
            <w:tcBorders>
              <w:top w:val="single" w:sz="8" w:space="0" w:color="auto"/>
              <w:left w:val="nil"/>
              <w:bottom w:val="single" w:sz="8" w:space="0" w:color="auto"/>
              <w:right w:val="single" w:sz="8" w:space="0" w:color="auto"/>
            </w:tcBorders>
            <w:shd w:val="clear" w:color="000000" w:fill="BFBFBF"/>
            <w:vAlign w:val="center"/>
            <w:hideMark/>
          </w:tcPr>
          <w:p w:rsidR="00CB39FA" w:rsidRPr="00CB39FA" w:rsidRDefault="00711D8D" w:rsidP="00CB39FA">
            <w:pPr>
              <w:autoSpaceDE/>
              <w:autoSpaceDN/>
              <w:adjustRightInd/>
              <w:spacing w:after="0"/>
              <w:jc w:val="center"/>
              <w:rPr>
                <w:rFonts w:eastAsia="Times New Roman" w:cs="Arial"/>
                <w:b/>
                <w:bCs/>
                <w:sz w:val="16"/>
                <w:szCs w:val="16"/>
                <w:lang w:eastAsia="en-GB"/>
              </w:rPr>
            </w:pPr>
            <w:r w:rsidRPr="00CB39FA">
              <w:rPr>
                <w:rFonts w:eastAsia="Times New Roman" w:cs="Arial"/>
                <w:b/>
                <w:bCs/>
                <w:sz w:val="16"/>
                <w:szCs w:val="16"/>
                <w:lang w:eastAsia="en-GB"/>
              </w:rPr>
              <w:t>2019-20</w:t>
            </w:r>
          </w:p>
        </w:tc>
        <w:tc>
          <w:tcPr>
            <w:tcW w:w="1502" w:type="dxa"/>
            <w:tcBorders>
              <w:top w:val="nil"/>
              <w:left w:val="nil"/>
              <w:bottom w:val="nil"/>
              <w:right w:val="nil"/>
            </w:tcBorders>
            <w:shd w:val="clear" w:color="auto" w:fill="auto"/>
            <w:noWrap/>
            <w:vAlign w:val="bottom"/>
            <w:hideMark/>
          </w:tcPr>
          <w:p w:rsidR="00CB39FA" w:rsidRPr="00CB39FA" w:rsidRDefault="00711D8D" w:rsidP="00CB39FA">
            <w:pPr>
              <w:autoSpaceDE/>
              <w:autoSpaceDN/>
              <w:adjustRightInd/>
              <w:spacing w:after="0"/>
              <w:jc w:val="center"/>
              <w:rPr>
                <w:rFonts w:eastAsia="Times New Roman" w:cs="Arial"/>
                <w:b/>
                <w:bCs/>
                <w:sz w:val="16"/>
                <w:szCs w:val="16"/>
                <w:lang w:eastAsia="en-GB"/>
              </w:rPr>
            </w:pPr>
          </w:p>
        </w:tc>
      </w:tr>
      <w:tr w:rsidR="00580380" w:rsidTr="00CB39FA">
        <w:trPr>
          <w:trHeight w:val="396"/>
        </w:trPr>
        <w:tc>
          <w:tcPr>
            <w:tcW w:w="4194" w:type="dxa"/>
            <w:tcBorders>
              <w:top w:val="single" w:sz="8" w:space="0" w:color="auto"/>
              <w:left w:val="single" w:sz="8" w:space="0" w:color="auto"/>
              <w:bottom w:val="nil"/>
              <w:right w:val="single" w:sz="4" w:space="0" w:color="auto"/>
            </w:tcBorders>
            <w:shd w:val="clear" w:color="auto" w:fill="auto"/>
            <w:vAlign w:val="center"/>
            <w:hideMark/>
          </w:tcPr>
          <w:p w:rsidR="00CB39FA" w:rsidRPr="00CB39FA" w:rsidRDefault="00711D8D" w:rsidP="00CB39FA">
            <w:pPr>
              <w:autoSpaceDE/>
              <w:autoSpaceDN/>
              <w:adjustRightInd/>
              <w:spacing w:after="0"/>
              <w:jc w:val="left"/>
              <w:rPr>
                <w:rFonts w:eastAsia="Times New Roman" w:cs="Arial"/>
                <w:i/>
                <w:iCs/>
                <w:sz w:val="16"/>
                <w:szCs w:val="16"/>
                <w:lang w:eastAsia="en-GB"/>
              </w:rPr>
            </w:pPr>
            <w:r w:rsidRPr="00CB39FA">
              <w:rPr>
                <w:rFonts w:eastAsia="Times New Roman" w:cs="Arial"/>
                <w:i/>
                <w:iCs/>
                <w:sz w:val="16"/>
                <w:szCs w:val="16"/>
                <w:lang w:eastAsia="en-GB"/>
              </w:rPr>
              <w:t>MTFS Funding Gap</w:t>
            </w:r>
          </w:p>
        </w:tc>
        <w:tc>
          <w:tcPr>
            <w:tcW w:w="1940" w:type="dxa"/>
            <w:tcBorders>
              <w:top w:val="nil"/>
              <w:left w:val="nil"/>
              <w:bottom w:val="nil"/>
              <w:right w:val="single" w:sz="4" w:space="0" w:color="auto"/>
            </w:tcBorders>
            <w:shd w:val="clear" w:color="auto" w:fill="auto"/>
            <w:noWrap/>
            <w:vAlign w:val="center"/>
            <w:hideMark/>
          </w:tcPr>
          <w:p w:rsidR="00CB39FA" w:rsidRPr="00CB39FA" w:rsidRDefault="00711D8D" w:rsidP="00CB39FA">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90.205</w:t>
            </w:r>
          </w:p>
        </w:tc>
        <w:tc>
          <w:tcPr>
            <w:tcW w:w="1377" w:type="dxa"/>
            <w:tcBorders>
              <w:top w:val="nil"/>
              <w:left w:val="nil"/>
              <w:bottom w:val="nil"/>
              <w:right w:val="single" w:sz="4" w:space="0" w:color="auto"/>
            </w:tcBorders>
            <w:shd w:val="clear" w:color="auto" w:fill="auto"/>
            <w:noWrap/>
            <w:vAlign w:val="center"/>
            <w:hideMark/>
          </w:tcPr>
          <w:p w:rsidR="00CB39FA" w:rsidRPr="00CB39FA" w:rsidRDefault="00711D8D" w:rsidP="00CB39FA">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98.637</w:t>
            </w:r>
          </w:p>
        </w:tc>
        <w:tc>
          <w:tcPr>
            <w:tcW w:w="1502" w:type="dxa"/>
            <w:tcBorders>
              <w:top w:val="single" w:sz="8" w:space="0" w:color="auto"/>
              <w:left w:val="nil"/>
              <w:bottom w:val="nil"/>
              <w:right w:val="single" w:sz="8" w:space="0" w:color="auto"/>
            </w:tcBorders>
            <w:shd w:val="clear" w:color="auto" w:fill="auto"/>
            <w:noWrap/>
            <w:vAlign w:val="center"/>
            <w:hideMark/>
          </w:tcPr>
          <w:p w:rsidR="00CB39FA" w:rsidRPr="00CB39FA" w:rsidRDefault="00711D8D" w:rsidP="00CB39FA">
            <w:pPr>
              <w:autoSpaceDE/>
              <w:autoSpaceDN/>
              <w:adjustRightInd/>
              <w:spacing w:after="0"/>
              <w:jc w:val="center"/>
              <w:rPr>
                <w:rFonts w:eastAsia="Times New Roman" w:cs="Arial"/>
                <w:i/>
                <w:iCs/>
                <w:sz w:val="16"/>
                <w:szCs w:val="16"/>
                <w:lang w:eastAsia="en-GB"/>
              </w:rPr>
            </w:pPr>
            <w:r w:rsidRPr="00CB39FA">
              <w:rPr>
                <w:rFonts w:eastAsia="Times New Roman" w:cs="Arial"/>
                <w:i/>
                <w:iCs/>
                <w:sz w:val="16"/>
                <w:szCs w:val="16"/>
                <w:lang w:eastAsia="en-GB"/>
              </w:rPr>
              <w:t> </w:t>
            </w:r>
          </w:p>
        </w:tc>
      </w:tr>
      <w:tr w:rsidR="00580380" w:rsidTr="00CB39FA">
        <w:trPr>
          <w:trHeight w:val="842"/>
        </w:trPr>
        <w:tc>
          <w:tcPr>
            <w:tcW w:w="419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B39FA" w:rsidRPr="00CB39FA" w:rsidRDefault="00711D8D" w:rsidP="00CB39FA">
            <w:pPr>
              <w:autoSpaceDE/>
              <w:autoSpaceDN/>
              <w:adjustRightInd/>
              <w:spacing w:after="0"/>
              <w:jc w:val="left"/>
              <w:rPr>
                <w:rFonts w:eastAsia="Times New Roman" w:cs="Arial"/>
                <w:sz w:val="16"/>
                <w:szCs w:val="16"/>
                <w:lang w:eastAsia="en-GB"/>
              </w:rPr>
            </w:pPr>
            <w:r w:rsidRPr="00CB39FA">
              <w:rPr>
                <w:rFonts w:eastAsia="Times New Roman" w:cs="Arial"/>
                <w:sz w:val="16"/>
                <w:szCs w:val="16"/>
                <w:lang w:eastAsia="en-GB"/>
              </w:rPr>
              <w:t>Available reserves to support financial gap</w:t>
            </w:r>
          </w:p>
        </w:tc>
        <w:tc>
          <w:tcPr>
            <w:tcW w:w="1940" w:type="dxa"/>
            <w:tcBorders>
              <w:top w:val="single" w:sz="4" w:space="0" w:color="auto"/>
              <w:left w:val="nil"/>
              <w:bottom w:val="single" w:sz="8" w:space="0" w:color="auto"/>
              <w:right w:val="single" w:sz="4" w:space="0" w:color="auto"/>
            </w:tcBorders>
            <w:shd w:val="clear" w:color="auto" w:fill="auto"/>
            <w:noWrap/>
            <w:vAlign w:val="center"/>
            <w:hideMark/>
          </w:tcPr>
          <w:p w:rsidR="00CB39FA" w:rsidRPr="00CB39FA" w:rsidRDefault="00711D8D" w:rsidP="00CB39FA">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90.205</w:t>
            </w:r>
          </w:p>
        </w:tc>
        <w:tc>
          <w:tcPr>
            <w:tcW w:w="1377" w:type="dxa"/>
            <w:tcBorders>
              <w:top w:val="single" w:sz="4" w:space="0" w:color="auto"/>
              <w:left w:val="nil"/>
              <w:bottom w:val="single" w:sz="8" w:space="0" w:color="auto"/>
              <w:right w:val="single" w:sz="4" w:space="0" w:color="auto"/>
            </w:tcBorders>
            <w:shd w:val="clear" w:color="auto" w:fill="auto"/>
            <w:noWrap/>
            <w:vAlign w:val="center"/>
            <w:hideMark/>
          </w:tcPr>
          <w:p w:rsidR="00CB39FA" w:rsidRPr="00CB39FA" w:rsidRDefault="00711D8D" w:rsidP="00CB39FA">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1.293</w:t>
            </w:r>
          </w:p>
        </w:tc>
        <w:tc>
          <w:tcPr>
            <w:tcW w:w="1502" w:type="dxa"/>
            <w:tcBorders>
              <w:top w:val="single" w:sz="4" w:space="0" w:color="auto"/>
              <w:left w:val="nil"/>
              <w:bottom w:val="single" w:sz="8" w:space="0" w:color="auto"/>
              <w:right w:val="single" w:sz="8" w:space="0" w:color="auto"/>
            </w:tcBorders>
            <w:shd w:val="clear" w:color="000000" w:fill="BFBFBF"/>
            <w:noWrap/>
            <w:vAlign w:val="center"/>
            <w:hideMark/>
          </w:tcPr>
          <w:p w:rsidR="00CB39FA" w:rsidRPr="00CB39FA" w:rsidRDefault="00711D8D" w:rsidP="00CB39FA">
            <w:pPr>
              <w:autoSpaceDE/>
              <w:autoSpaceDN/>
              <w:adjustRightInd/>
              <w:spacing w:after="0"/>
              <w:jc w:val="center"/>
              <w:rPr>
                <w:rFonts w:eastAsia="Times New Roman" w:cs="Arial"/>
                <w:sz w:val="16"/>
                <w:szCs w:val="16"/>
                <w:lang w:eastAsia="en-GB"/>
              </w:rPr>
            </w:pPr>
            <w:r w:rsidRPr="00CB39FA">
              <w:rPr>
                <w:rFonts w:eastAsia="Times New Roman" w:cs="Arial"/>
                <w:sz w:val="16"/>
                <w:szCs w:val="16"/>
                <w:lang w:eastAsia="en-GB"/>
              </w:rPr>
              <w:t>91.498</w:t>
            </w:r>
          </w:p>
        </w:tc>
      </w:tr>
    </w:tbl>
    <w:p w:rsidR="00CB39FA" w:rsidRPr="00CB39FA" w:rsidRDefault="00711D8D" w:rsidP="00812CE8">
      <w:pPr>
        <w:spacing w:after="0"/>
        <w:ind w:right="-24"/>
        <w:rPr>
          <w:rFonts w:cs="Arial"/>
          <w:u w:val="single"/>
        </w:rPr>
      </w:pPr>
    </w:p>
    <w:p w:rsidR="00812CE8" w:rsidRPr="008308E2" w:rsidRDefault="00711D8D" w:rsidP="00812CE8">
      <w:pPr>
        <w:spacing w:after="0"/>
        <w:ind w:right="-24"/>
        <w:rPr>
          <w:rFonts w:cs="Arial"/>
        </w:rPr>
      </w:pPr>
    </w:p>
    <w:p w:rsidR="00812CE8" w:rsidRPr="008308E2" w:rsidRDefault="00711D8D" w:rsidP="00812CE8">
      <w:pPr>
        <w:spacing w:after="0"/>
        <w:ind w:right="-24"/>
        <w:rPr>
          <w:rFonts w:cs="Arial"/>
          <w:b/>
        </w:rPr>
      </w:pPr>
      <w:r>
        <w:rPr>
          <w:rFonts w:cs="Arial"/>
          <w:b/>
        </w:rPr>
        <w:t>2</w:t>
      </w:r>
      <w:r w:rsidRPr="008308E2">
        <w:rPr>
          <w:rFonts w:cs="Arial"/>
          <w:b/>
        </w:rPr>
        <w:t>.1</w:t>
      </w:r>
      <w:r w:rsidRPr="008308E2">
        <w:rPr>
          <w:rFonts w:cs="Arial"/>
          <w:b/>
        </w:rPr>
        <w:tab/>
        <w:t>County Fund Balance</w:t>
      </w:r>
    </w:p>
    <w:p w:rsidR="00812CE8" w:rsidRPr="008308E2"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 xml:space="preserve">The County Fund is the </w:t>
      </w:r>
      <w:r>
        <w:rPr>
          <w:rFonts w:cs="Arial"/>
        </w:rPr>
        <w:t>balance set aside</w:t>
      </w:r>
      <w:r w:rsidRPr="008308E2">
        <w:rPr>
          <w:rFonts w:cs="Arial"/>
        </w:rPr>
        <w:t xml:space="preserve"> to cover </w:t>
      </w:r>
      <w:r>
        <w:rPr>
          <w:rFonts w:cs="Arial"/>
        </w:rPr>
        <w:t>the authority against a serious emergency situation (e.g. widespread flooding); a critical and unexpected lo</w:t>
      </w:r>
      <w:r w:rsidRPr="008308E2">
        <w:rPr>
          <w:rFonts w:cs="Arial"/>
        </w:rPr>
        <w:t xml:space="preserve">ss of income </w:t>
      </w:r>
      <w:r w:rsidRPr="00843693">
        <w:rPr>
          <w:rFonts w:cs="Arial"/>
        </w:rPr>
        <w:t xml:space="preserve">to the authority and for general cash flow purposes.  In considering these various factors the County Council holds a County </w:t>
      </w:r>
      <w:r w:rsidRPr="00843693">
        <w:rPr>
          <w:rFonts w:cs="Arial"/>
        </w:rPr>
        <w:t>Fund balance at £3</w:t>
      </w:r>
      <w:r>
        <w:rPr>
          <w:rFonts w:cs="Arial"/>
        </w:rPr>
        <w:t>2.005</w:t>
      </w:r>
      <w:r w:rsidRPr="00843693">
        <w:rPr>
          <w:rFonts w:cs="Arial"/>
        </w:rPr>
        <w:t xml:space="preserve">m. </w:t>
      </w:r>
    </w:p>
    <w:p w:rsidR="00812CE8" w:rsidRDefault="00711D8D" w:rsidP="00812CE8">
      <w:pPr>
        <w:spacing w:after="0"/>
        <w:ind w:right="-24"/>
        <w:rPr>
          <w:rFonts w:cs="Arial"/>
        </w:rPr>
      </w:pPr>
    </w:p>
    <w:p w:rsidR="00812CE8" w:rsidRPr="008308E2" w:rsidRDefault="00711D8D" w:rsidP="00812CE8">
      <w:pPr>
        <w:spacing w:after="0"/>
        <w:ind w:right="-24"/>
        <w:rPr>
          <w:rFonts w:cs="Arial"/>
        </w:rPr>
      </w:pPr>
      <w:r>
        <w:rPr>
          <w:rFonts w:cs="Arial"/>
        </w:rPr>
        <w:t>Part of this reserve has been used to support the budget amendment agreed by Full Council in July 2017 totalling £3.995m in 2017/18, reducing the balance from £36.000m to its current balance of £32.005m.  This was on the basis t</w:t>
      </w:r>
      <w:r>
        <w:rPr>
          <w:rFonts w:cs="Arial"/>
        </w:rPr>
        <w:t xml:space="preserve">hat this is still a prudent and reasonable amount to keep in the County Fund for emergency situations as described above with benchmarking of other Local Authorities completed to support the reduction. </w:t>
      </w:r>
    </w:p>
    <w:p w:rsidR="00812CE8" w:rsidRPr="008308E2" w:rsidRDefault="00711D8D" w:rsidP="00812CE8">
      <w:pPr>
        <w:spacing w:after="0"/>
        <w:ind w:right="-24"/>
        <w:rPr>
          <w:rFonts w:cs="Arial"/>
        </w:rPr>
      </w:pPr>
    </w:p>
    <w:p w:rsidR="00812CE8" w:rsidRDefault="00711D8D" w:rsidP="00812CE8">
      <w:pPr>
        <w:spacing w:after="0"/>
        <w:ind w:right="-24"/>
        <w:rPr>
          <w:rFonts w:cs="Arial"/>
          <w:b/>
        </w:rPr>
      </w:pPr>
      <w:r>
        <w:rPr>
          <w:rFonts w:cs="Arial"/>
          <w:b/>
        </w:rPr>
        <w:t>2.2</w:t>
      </w:r>
      <w:r>
        <w:rPr>
          <w:rFonts w:cs="Arial"/>
          <w:b/>
        </w:rPr>
        <w:tab/>
      </w:r>
      <w:r w:rsidRPr="008308E2">
        <w:rPr>
          <w:rFonts w:cs="Arial"/>
          <w:b/>
        </w:rPr>
        <w:t>Strategic Investment Reserve</w:t>
      </w:r>
    </w:p>
    <w:p w:rsidR="00812CE8" w:rsidRPr="008308E2" w:rsidRDefault="00711D8D" w:rsidP="00812CE8">
      <w:pPr>
        <w:spacing w:after="0"/>
        <w:ind w:right="-24"/>
        <w:rPr>
          <w:rFonts w:cs="Arial"/>
          <w:b/>
        </w:rPr>
      </w:pPr>
    </w:p>
    <w:p w:rsidR="00812CE8" w:rsidRDefault="00711D8D" w:rsidP="00812CE8">
      <w:pPr>
        <w:spacing w:after="0"/>
        <w:ind w:right="-24"/>
        <w:rPr>
          <w:rFonts w:cs="Arial"/>
        </w:rPr>
      </w:pPr>
      <w:r w:rsidRPr="008308E2">
        <w:rPr>
          <w:rFonts w:cs="Arial"/>
        </w:rPr>
        <w:t>This reserve is he</w:t>
      </w:r>
      <w:r w:rsidRPr="008308E2">
        <w:rPr>
          <w:rFonts w:cs="Arial"/>
        </w:rPr>
        <w:t>ld to fund an agreed programme of investment in areas in</w:t>
      </w:r>
      <w:r>
        <w:rPr>
          <w:rFonts w:cs="Arial"/>
        </w:rPr>
        <w:t xml:space="preserve">cluding economic development and </w:t>
      </w:r>
      <w:r w:rsidRPr="008308E2">
        <w:rPr>
          <w:rFonts w:cs="Arial"/>
        </w:rPr>
        <w:t>increasing employment opportunities.</w:t>
      </w:r>
    </w:p>
    <w:p w:rsidR="00812CE8" w:rsidRDefault="00711D8D" w:rsidP="00812CE8">
      <w:pPr>
        <w:spacing w:after="0"/>
        <w:ind w:right="-24"/>
        <w:rPr>
          <w:rFonts w:cs="Arial"/>
        </w:rPr>
      </w:pPr>
    </w:p>
    <w:p w:rsidR="00812CE8" w:rsidRDefault="00711D8D" w:rsidP="00812CE8">
      <w:pPr>
        <w:spacing w:after="0"/>
        <w:ind w:right="-24"/>
        <w:rPr>
          <w:rFonts w:cs="Arial"/>
        </w:rPr>
      </w:pPr>
      <w:r>
        <w:rPr>
          <w:rFonts w:cs="Arial"/>
        </w:rPr>
        <w:t>On 1</w:t>
      </w:r>
      <w:r w:rsidRPr="009C4EBA">
        <w:rPr>
          <w:rFonts w:cs="Arial"/>
          <w:vertAlign w:val="superscript"/>
        </w:rPr>
        <w:t>st</w:t>
      </w:r>
      <w:r>
        <w:rPr>
          <w:rFonts w:cs="Arial"/>
        </w:rPr>
        <w:t xml:space="preserve"> April 2017 this reserve held a balance of £4.446m. Of this balance, £1.630m is forecast to be spent in 2017/18, £0.037m transferred to the Transitional Reserve and a further £1.839m forecast to be spent by 2019/20 leaving a balance of £0.940m.</w:t>
      </w:r>
    </w:p>
    <w:p w:rsidR="00812CE8" w:rsidRDefault="00711D8D" w:rsidP="00812CE8">
      <w:pPr>
        <w:spacing w:after="0"/>
        <w:ind w:right="-24"/>
        <w:rPr>
          <w:rFonts w:cs="Arial"/>
        </w:rPr>
      </w:pPr>
    </w:p>
    <w:p w:rsidR="00812CE8" w:rsidRPr="00C91D57" w:rsidRDefault="00711D8D" w:rsidP="00812CE8">
      <w:pPr>
        <w:spacing w:after="0"/>
        <w:ind w:right="-24"/>
        <w:rPr>
          <w:rFonts w:cs="Arial"/>
        </w:rPr>
      </w:pPr>
      <w:r w:rsidRPr="008308E2">
        <w:rPr>
          <w:rFonts w:cs="Arial"/>
        </w:rPr>
        <w:t>Details of</w:t>
      </w:r>
      <w:r w:rsidRPr="008308E2">
        <w:rPr>
          <w:rFonts w:cs="Arial"/>
        </w:rPr>
        <w:t xml:space="preserve"> the commitments </w:t>
      </w:r>
      <w:r>
        <w:rPr>
          <w:rFonts w:cs="Arial"/>
        </w:rPr>
        <w:t>are shown in Annex A.</w:t>
      </w:r>
    </w:p>
    <w:p w:rsidR="00812CE8" w:rsidRDefault="00711D8D" w:rsidP="00812CE8">
      <w:pPr>
        <w:spacing w:after="0"/>
        <w:ind w:right="-24"/>
        <w:rPr>
          <w:rFonts w:cs="Arial"/>
          <w:b/>
        </w:rPr>
      </w:pPr>
    </w:p>
    <w:p w:rsidR="00812CE8" w:rsidRDefault="00711D8D" w:rsidP="00812CE8">
      <w:pPr>
        <w:spacing w:after="0"/>
        <w:ind w:right="-24"/>
        <w:rPr>
          <w:rFonts w:cs="Arial"/>
          <w:b/>
        </w:rPr>
      </w:pPr>
      <w:r>
        <w:rPr>
          <w:rFonts w:cs="Arial"/>
          <w:b/>
        </w:rPr>
        <w:t>2.3</w:t>
      </w:r>
      <w:r>
        <w:rPr>
          <w:rFonts w:cs="Arial"/>
          <w:b/>
        </w:rPr>
        <w:tab/>
      </w:r>
      <w:r w:rsidRPr="008308E2">
        <w:rPr>
          <w:rFonts w:cs="Arial"/>
          <w:b/>
        </w:rPr>
        <w:t xml:space="preserve">Reserves held to deliver Organisational Change </w:t>
      </w:r>
    </w:p>
    <w:p w:rsidR="00812CE8" w:rsidRPr="008308E2" w:rsidRDefault="00711D8D" w:rsidP="00812CE8">
      <w:pPr>
        <w:spacing w:after="0"/>
        <w:ind w:right="-24"/>
        <w:rPr>
          <w:rFonts w:cs="Arial"/>
          <w:b/>
        </w:rPr>
      </w:pPr>
    </w:p>
    <w:p w:rsidR="00812CE8" w:rsidRDefault="00711D8D" w:rsidP="00812CE8">
      <w:pPr>
        <w:spacing w:after="0"/>
        <w:ind w:right="-24"/>
        <w:rPr>
          <w:rFonts w:cs="Arial"/>
        </w:rPr>
      </w:pPr>
      <w:r w:rsidRPr="008308E2">
        <w:rPr>
          <w:rFonts w:cs="Arial"/>
        </w:rPr>
        <w:t>The County</w:t>
      </w:r>
      <w:r>
        <w:rPr>
          <w:rFonts w:cs="Arial"/>
        </w:rPr>
        <w:t xml:space="preserve"> Council currently </w:t>
      </w:r>
      <w:r w:rsidRPr="008308E2">
        <w:rPr>
          <w:rFonts w:cs="Arial"/>
        </w:rPr>
        <w:t>has two reserves to deli</w:t>
      </w:r>
      <w:r>
        <w:rPr>
          <w:rFonts w:cs="Arial"/>
        </w:rPr>
        <w:t xml:space="preserve">ver organisational change: </w:t>
      </w:r>
      <w:r w:rsidRPr="008308E2">
        <w:rPr>
          <w:rFonts w:cs="Arial"/>
        </w:rPr>
        <w:t xml:space="preserve">the Downsizing Reserve </w:t>
      </w:r>
      <w:r>
        <w:rPr>
          <w:rFonts w:cs="Arial"/>
        </w:rPr>
        <w:t>and the Risk Management Reserve.</w:t>
      </w:r>
    </w:p>
    <w:p w:rsidR="00812CE8" w:rsidRDefault="00711D8D" w:rsidP="00812CE8">
      <w:pPr>
        <w:spacing w:after="0"/>
        <w:ind w:right="-24"/>
        <w:rPr>
          <w:rFonts w:cs="Arial"/>
        </w:rPr>
      </w:pPr>
    </w:p>
    <w:p w:rsidR="00812CE8" w:rsidRPr="00B1169D" w:rsidRDefault="00711D8D" w:rsidP="00812CE8">
      <w:pPr>
        <w:spacing w:after="0"/>
        <w:ind w:right="-24"/>
        <w:rPr>
          <w:rFonts w:cs="Arial"/>
        </w:rPr>
      </w:pPr>
      <w:r>
        <w:rPr>
          <w:rFonts w:cs="Arial"/>
          <w:b/>
        </w:rPr>
        <w:t>2.3</w:t>
      </w:r>
      <w:r w:rsidRPr="00DF3D74">
        <w:rPr>
          <w:rFonts w:cs="Arial"/>
          <w:b/>
        </w:rPr>
        <w:t>.1</w:t>
      </w:r>
      <w:r w:rsidRPr="00DF3D74">
        <w:rPr>
          <w:rFonts w:cs="Arial"/>
          <w:b/>
        </w:rPr>
        <w:tab/>
        <w:t>Downsizing Reserve</w:t>
      </w:r>
    </w:p>
    <w:p w:rsidR="00812CE8" w:rsidRPr="008308E2"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The Downsizing Reserve is predomina</w:t>
      </w:r>
      <w:r>
        <w:rPr>
          <w:rFonts w:cs="Arial"/>
        </w:rPr>
        <w:t>n</w:t>
      </w:r>
      <w:r w:rsidRPr="008308E2">
        <w:rPr>
          <w:rFonts w:cs="Arial"/>
        </w:rPr>
        <w:t xml:space="preserve">tly used to fund voluntary redundancies arising from the reduction </w:t>
      </w:r>
      <w:r>
        <w:rPr>
          <w:rFonts w:cs="Arial"/>
        </w:rPr>
        <w:t xml:space="preserve">in the size of the organisation. </w:t>
      </w:r>
    </w:p>
    <w:p w:rsidR="00812CE8" w:rsidRDefault="00711D8D" w:rsidP="00812CE8">
      <w:pPr>
        <w:spacing w:after="0"/>
        <w:ind w:right="-24"/>
        <w:rPr>
          <w:rFonts w:cs="Arial"/>
        </w:rPr>
      </w:pPr>
    </w:p>
    <w:p w:rsidR="00812CE8" w:rsidRDefault="00711D8D" w:rsidP="00812CE8">
      <w:pPr>
        <w:spacing w:after="0"/>
        <w:ind w:right="-24"/>
        <w:rPr>
          <w:rFonts w:cs="Arial"/>
        </w:rPr>
      </w:pPr>
      <w:r>
        <w:rPr>
          <w:rFonts w:cs="Arial"/>
        </w:rPr>
        <w:t>On 1</w:t>
      </w:r>
      <w:r w:rsidRPr="009C4EBA">
        <w:rPr>
          <w:rFonts w:cs="Arial"/>
          <w:vertAlign w:val="superscript"/>
        </w:rPr>
        <w:t>st</w:t>
      </w:r>
      <w:r>
        <w:rPr>
          <w:rFonts w:cs="Arial"/>
        </w:rPr>
        <w:t xml:space="preserve"> April 2017 this reserve held a balance of £18.913m.  In 2017/18 spend against the reserve is forecast to be £9.</w:t>
      </w:r>
      <w:r>
        <w:rPr>
          <w:rFonts w:cs="Arial"/>
        </w:rPr>
        <w:t>853m of which £8.422m is committed for estimated redundancy costs. Expenditure of £9.060m is forecast to be spent in 2018/19 leaving a nil balance on the reserve.</w:t>
      </w:r>
    </w:p>
    <w:p w:rsidR="00812CE8" w:rsidRDefault="00711D8D" w:rsidP="00812CE8">
      <w:pPr>
        <w:spacing w:after="0"/>
        <w:ind w:right="-24"/>
        <w:rPr>
          <w:rFonts w:cs="Arial"/>
        </w:rPr>
      </w:pPr>
    </w:p>
    <w:p w:rsidR="00812CE8" w:rsidRDefault="00711D8D" w:rsidP="00812CE8">
      <w:pPr>
        <w:spacing w:after="0"/>
        <w:ind w:right="-24"/>
        <w:rPr>
          <w:rFonts w:cs="Arial"/>
        </w:rPr>
      </w:pPr>
      <w:r>
        <w:rPr>
          <w:rFonts w:cs="Arial"/>
        </w:rPr>
        <w:t>Details of the commitments are shown in Annex B.</w:t>
      </w:r>
    </w:p>
    <w:p w:rsidR="00812CE8" w:rsidRDefault="00711D8D" w:rsidP="00812CE8">
      <w:pPr>
        <w:spacing w:after="0"/>
        <w:ind w:right="-24"/>
        <w:rPr>
          <w:rFonts w:cs="Arial"/>
        </w:rPr>
      </w:pPr>
    </w:p>
    <w:p w:rsidR="00812CE8" w:rsidRPr="00DF3D74" w:rsidRDefault="00711D8D" w:rsidP="00812CE8">
      <w:pPr>
        <w:spacing w:after="0"/>
        <w:ind w:right="-24"/>
        <w:rPr>
          <w:rFonts w:cs="Arial"/>
          <w:b/>
        </w:rPr>
      </w:pPr>
      <w:r>
        <w:rPr>
          <w:rFonts w:cs="Arial"/>
          <w:b/>
        </w:rPr>
        <w:t>2.3</w:t>
      </w:r>
      <w:r w:rsidRPr="00DF3D74">
        <w:rPr>
          <w:rFonts w:cs="Arial"/>
          <w:b/>
        </w:rPr>
        <w:t>.2</w:t>
      </w:r>
      <w:r w:rsidRPr="00DF3D74">
        <w:rPr>
          <w:rFonts w:cs="Arial"/>
          <w:b/>
        </w:rPr>
        <w:tab/>
        <w:t>Risk Management Reserve</w:t>
      </w:r>
    </w:p>
    <w:p w:rsidR="00812CE8" w:rsidRPr="008308E2" w:rsidRDefault="00711D8D" w:rsidP="00812CE8">
      <w:pPr>
        <w:spacing w:after="0"/>
        <w:ind w:right="-24"/>
        <w:rPr>
          <w:rFonts w:cs="Arial"/>
        </w:rPr>
      </w:pPr>
    </w:p>
    <w:p w:rsidR="00812CE8" w:rsidRDefault="00711D8D" w:rsidP="00812CE8">
      <w:pPr>
        <w:spacing w:after="0"/>
        <w:ind w:right="-24"/>
        <w:rPr>
          <w:rFonts w:cs="Arial"/>
        </w:rPr>
      </w:pPr>
      <w:r w:rsidRPr="003332FC">
        <w:rPr>
          <w:rFonts w:cs="Arial"/>
        </w:rPr>
        <w:t xml:space="preserve">The Risk Management Reserve was created as a result of extraordinary Treasury Management performance during 2014/15 and previous years.  This reserve is available to help the authority manage risks to funding and service delivery going forward.  </w:t>
      </w:r>
    </w:p>
    <w:p w:rsidR="00812CE8" w:rsidRDefault="00711D8D" w:rsidP="00812CE8">
      <w:pPr>
        <w:spacing w:after="0"/>
        <w:ind w:right="-24"/>
        <w:rPr>
          <w:rFonts w:cs="Arial"/>
        </w:rPr>
      </w:pPr>
    </w:p>
    <w:p w:rsidR="00812CE8" w:rsidRDefault="00711D8D" w:rsidP="00812CE8">
      <w:pPr>
        <w:spacing w:after="0"/>
        <w:ind w:right="-24"/>
        <w:rPr>
          <w:rFonts w:cs="Arial"/>
        </w:rPr>
      </w:pPr>
      <w:r w:rsidRPr="003332FC">
        <w:rPr>
          <w:rFonts w:cs="Arial"/>
        </w:rPr>
        <w:t>This res</w:t>
      </w:r>
      <w:r w:rsidRPr="003332FC">
        <w:rPr>
          <w:rFonts w:cs="Arial"/>
        </w:rPr>
        <w:t xml:space="preserve">erve </w:t>
      </w:r>
      <w:r>
        <w:rPr>
          <w:rFonts w:cs="Arial"/>
        </w:rPr>
        <w:t>had a balance of £10.439m on 1</w:t>
      </w:r>
      <w:r w:rsidRPr="00834ECA">
        <w:rPr>
          <w:rFonts w:cs="Arial"/>
          <w:vertAlign w:val="superscript"/>
        </w:rPr>
        <w:t>st</w:t>
      </w:r>
      <w:r>
        <w:rPr>
          <w:rFonts w:cs="Arial"/>
        </w:rPr>
        <w:t xml:space="preserve"> April 2017. It is forecast that £3.016m will be spent in 2017/18 in addition to £3.001m uncommitted reserves transferring to the Transitional Reserve and a transfer into the reserve from Waste Services for £0.438m. It </w:t>
      </w:r>
      <w:r>
        <w:rPr>
          <w:rFonts w:cs="Arial"/>
        </w:rPr>
        <w:t xml:space="preserve">is forecast that a further £4.422m is committed in 2018/19 leaving a balance of £0.438m at the end of 2019/20. This balance is committed in 2020/21. </w:t>
      </w:r>
    </w:p>
    <w:p w:rsidR="00812CE8"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Details of the commitments are shown in Annex B</w:t>
      </w:r>
      <w:r>
        <w:rPr>
          <w:rFonts w:cs="Arial"/>
        </w:rPr>
        <w:t>.</w:t>
      </w:r>
    </w:p>
    <w:p w:rsidR="00812CE8" w:rsidRDefault="00711D8D" w:rsidP="00812CE8">
      <w:pPr>
        <w:spacing w:after="0"/>
        <w:ind w:right="-24"/>
        <w:rPr>
          <w:rFonts w:cs="Arial"/>
          <w:b/>
        </w:rPr>
      </w:pPr>
    </w:p>
    <w:p w:rsidR="00812CE8" w:rsidRPr="00325737" w:rsidRDefault="00711D8D" w:rsidP="00812CE8">
      <w:pPr>
        <w:spacing w:after="0"/>
        <w:ind w:right="-24"/>
        <w:rPr>
          <w:rFonts w:cs="Arial"/>
          <w:b/>
        </w:rPr>
      </w:pPr>
      <w:r>
        <w:rPr>
          <w:rFonts w:cs="Arial"/>
          <w:b/>
        </w:rPr>
        <w:t>2.4</w:t>
      </w:r>
      <w:r w:rsidRPr="00325737">
        <w:rPr>
          <w:rFonts w:cs="Arial"/>
          <w:b/>
        </w:rPr>
        <w:t xml:space="preserve"> Transitional Reserve </w:t>
      </w:r>
    </w:p>
    <w:p w:rsidR="00812CE8" w:rsidRDefault="00711D8D" w:rsidP="00812CE8">
      <w:pPr>
        <w:spacing w:after="0"/>
        <w:ind w:right="-24"/>
        <w:rPr>
          <w:rFonts w:cs="Arial"/>
        </w:rPr>
      </w:pPr>
    </w:p>
    <w:p w:rsidR="00812CE8" w:rsidRDefault="00711D8D" w:rsidP="00812CE8">
      <w:pPr>
        <w:spacing w:after="0"/>
        <w:ind w:right="-24"/>
        <w:rPr>
          <w:rFonts w:cs="Arial"/>
        </w:rPr>
      </w:pPr>
      <w:r w:rsidRPr="00C33A0F">
        <w:rPr>
          <w:rFonts w:cs="Arial"/>
        </w:rPr>
        <w:t xml:space="preserve">A Transitional Reserve </w:t>
      </w:r>
      <w:r>
        <w:rPr>
          <w:rFonts w:cs="Arial"/>
        </w:rPr>
        <w:t xml:space="preserve">was </w:t>
      </w:r>
      <w:r w:rsidRPr="00C33A0F">
        <w:rPr>
          <w:rFonts w:cs="Arial"/>
        </w:rPr>
        <w:t>c</w:t>
      </w:r>
      <w:r w:rsidRPr="00C33A0F">
        <w:rPr>
          <w:rFonts w:cs="Arial"/>
        </w:rPr>
        <w:t>reated</w:t>
      </w:r>
      <w:r>
        <w:rPr>
          <w:rFonts w:cs="Arial"/>
        </w:rPr>
        <w:t xml:space="preserve"> for 2016/17</w:t>
      </w:r>
      <w:r w:rsidRPr="00C33A0F">
        <w:rPr>
          <w:rFonts w:cs="Arial"/>
        </w:rPr>
        <w:t xml:space="preserve"> to provide a source of funding for these plans</w:t>
      </w:r>
      <w:r>
        <w:rPr>
          <w:rFonts w:cs="Arial"/>
        </w:rPr>
        <w:t xml:space="preserve"> agreed by Cabinet that were agreed to be heavily supported from reserves, including agreed savings and the financial gap/shortfall that the County Council was reporting</w:t>
      </w:r>
      <w:r w:rsidRPr="00C33A0F">
        <w:rPr>
          <w:rFonts w:cs="Arial"/>
        </w:rPr>
        <w:t xml:space="preserve">. </w:t>
      </w:r>
    </w:p>
    <w:p w:rsidR="00812CE8" w:rsidRDefault="00711D8D" w:rsidP="00812CE8">
      <w:pPr>
        <w:spacing w:after="0"/>
        <w:ind w:right="-24"/>
        <w:rPr>
          <w:rFonts w:cs="Arial"/>
        </w:rPr>
      </w:pPr>
    </w:p>
    <w:p w:rsidR="00812CE8" w:rsidRDefault="00711D8D" w:rsidP="00812CE8">
      <w:pPr>
        <w:spacing w:after="0"/>
        <w:ind w:right="-24"/>
        <w:rPr>
          <w:rFonts w:cs="Arial"/>
        </w:rPr>
      </w:pPr>
      <w:r w:rsidRPr="003332FC">
        <w:rPr>
          <w:rFonts w:cs="Arial"/>
        </w:rPr>
        <w:t xml:space="preserve">This reserve </w:t>
      </w:r>
      <w:r>
        <w:rPr>
          <w:rFonts w:cs="Arial"/>
        </w:rPr>
        <w:t>had a</w:t>
      </w:r>
      <w:r>
        <w:rPr>
          <w:rFonts w:cs="Arial"/>
        </w:rPr>
        <w:t xml:space="preserve"> balance of £159.014m on 1</w:t>
      </w:r>
      <w:r w:rsidRPr="00834ECA">
        <w:rPr>
          <w:rFonts w:cs="Arial"/>
          <w:vertAlign w:val="superscript"/>
        </w:rPr>
        <w:t>st</w:t>
      </w:r>
      <w:r>
        <w:rPr>
          <w:rFonts w:cs="Arial"/>
        </w:rPr>
        <w:t xml:space="preserve"> April 2017. It is forecast that £79.459m will be spent in 201</w:t>
      </w:r>
      <w:r>
        <w:rPr>
          <w:rFonts w:cs="Arial"/>
        </w:rPr>
        <w:t>7</w:t>
      </w:r>
      <w:r>
        <w:rPr>
          <w:rFonts w:cs="Arial"/>
        </w:rPr>
        <w:t>/1</w:t>
      </w:r>
      <w:r>
        <w:rPr>
          <w:rFonts w:cs="Arial"/>
        </w:rPr>
        <w:t>8</w:t>
      </w:r>
      <w:r>
        <w:rPr>
          <w:rFonts w:cs="Arial"/>
        </w:rPr>
        <w:t>, with transfers into the reserve of £6.719m and transfers from other reserves of £6.806m. It is forecast that a further £1.583m is committed in 2018/19 leaving a</w:t>
      </w:r>
      <w:r>
        <w:rPr>
          <w:rFonts w:cs="Arial"/>
        </w:rPr>
        <w:t xml:space="preserve"> balance of £91.498m at the end of 2019/20.</w:t>
      </w:r>
    </w:p>
    <w:p w:rsidR="00812CE8" w:rsidRPr="00C33A0F" w:rsidRDefault="00711D8D" w:rsidP="00812CE8">
      <w:pPr>
        <w:spacing w:after="0"/>
        <w:ind w:right="-24"/>
        <w:rPr>
          <w:rFonts w:cs="Arial"/>
        </w:rPr>
      </w:pPr>
    </w:p>
    <w:p w:rsidR="00812CE8" w:rsidRDefault="00711D8D" w:rsidP="00812CE8">
      <w:pPr>
        <w:spacing w:after="0"/>
        <w:ind w:right="-24"/>
        <w:rPr>
          <w:rFonts w:cs="Arial"/>
        </w:rPr>
      </w:pPr>
      <w:r w:rsidRPr="00C33A0F">
        <w:rPr>
          <w:rFonts w:cs="Arial"/>
        </w:rPr>
        <w:t>Details of the commitments are shown in Annex C.</w:t>
      </w:r>
    </w:p>
    <w:p w:rsidR="00812CE8" w:rsidRDefault="00711D8D" w:rsidP="00812CE8">
      <w:pPr>
        <w:spacing w:after="0"/>
        <w:ind w:right="-24"/>
        <w:rPr>
          <w:rFonts w:cs="Arial"/>
        </w:rPr>
      </w:pPr>
    </w:p>
    <w:p w:rsidR="00812CE8" w:rsidRDefault="00711D8D" w:rsidP="00812CE8">
      <w:pPr>
        <w:spacing w:after="0"/>
        <w:ind w:right="-24"/>
        <w:rPr>
          <w:rFonts w:cs="Arial"/>
          <w:b/>
        </w:rPr>
      </w:pPr>
      <w:r>
        <w:rPr>
          <w:rFonts w:cs="Arial"/>
          <w:b/>
        </w:rPr>
        <w:t>2</w:t>
      </w:r>
      <w:r w:rsidRPr="006F2DE0">
        <w:rPr>
          <w:rFonts w:cs="Arial"/>
          <w:b/>
        </w:rPr>
        <w:t>.4.1 Reserve to facilitate the transition of services</w:t>
      </w:r>
    </w:p>
    <w:p w:rsidR="00812CE8" w:rsidRDefault="00711D8D" w:rsidP="00812CE8">
      <w:pPr>
        <w:spacing w:after="0"/>
        <w:ind w:right="-24"/>
        <w:rPr>
          <w:rFonts w:cs="Arial"/>
          <w:b/>
        </w:rPr>
      </w:pPr>
    </w:p>
    <w:p w:rsidR="00812CE8" w:rsidRDefault="00711D8D" w:rsidP="00812CE8">
      <w:pPr>
        <w:spacing w:after="0"/>
        <w:ind w:right="-24"/>
        <w:rPr>
          <w:rFonts w:cs="Arial"/>
        </w:rPr>
      </w:pPr>
      <w:r>
        <w:rPr>
          <w:rFonts w:cs="Arial"/>
        </w:rPr>
        <w:t>At Full Council on 11</w:t>
      </w:r>
      <w:r w:rsidRPr="006F2DE0">
        <w:rPr>
          <w:rFonts w:cs="Arial"/>
          <w:vertAlign w:val="superscript"/>
        </w:rPr>
        <w:t>th</w:t>
      </w:r>
      <w:r>
        <w:rPr>
          <w:rFonts w:cs="Arial"/>
        </w:rPr>
        <w:t xml:space="preserve"> February 2016 a budget amendment was approved that requested a £3.000m contingenc</w:t>
      </w:r>
      <w:r>
        <w:rPr>
          <w:rFonts w:cs="Arial"/>
        </w:rPr>
        <w:t>y be made available from reserves to facilitate the transition of services. This has previously been set aside from the Transitional Reserve because of this specific nature of the approval, however it is considered appropriate now for this to be combined w</w:t>
      </w:r>
      <w:r>
        <w:rPr>
          <w:rFonts w:cs="Arial"/>
        </w:rPr>
        <w:t xml:space="preserve">ith the Transitional Reserve and any future funding requirements of this type can be funded from the Transitional Reserve. </w:t>
      </w:r>
    </w:p>
    <w:p w:rsidR="00812CE8"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 xml:space="preserve">Details </w:t>
      </w:r>
      <w:r>
        <w:rPr>
          <w:rFonts w:cs="Arial"/>
        </w:rPr>
        <w:t>are shown in Annex C.</w:t>
      </w:r>
    </w:p>
    <w:p w:rsidR="00812CE8" w:rsidRDefault="00711D8D" w:rsidP="00812CE8">
      <w:pPr>
        <w:spacing w:after="0"/>
        <w:ind w:right="-24"/>
        <w:rPr>
          <w:rFonts w:cs="Arial"/>
        </w:rPr>
      </w:pPr>
    </w:p>
    <w:p w:rsidR="00812CE8" w:rsidRPr="008308E2" w:rsidRDefault="00711D8D" w:rsidP="00812CE8">
      <w:pPr>
        <w:spacing w:after="0"/>
        <w:ind w:right="-24"/>
        <w:rPr>
          <w:rFonts w:cs="Arial"/>
          <w:b/>
        </w:rPr>
      </w:pPr>
      <w:r>
        <w:rPr>
          <w:rFonts w:cs="Arial"/>
          <w:b/>
        </w:rPr>
        <w:t>2.5</w:t>
      </w:r>
      <w:r>
        <w:rPr>
          <w:rFonts w:cs="Arial"/>
          <w:b/>
        </w:rPr>
        <w:tab/>
      </w:r>
      <w:r w:rsidRPr="008308E2">
        <w:rPr>
          <w:rFonts w:cs="Arial"/>
          <w:b/>
        </w:rPr>
        <w:t>Service Reserves</w:t>
      </w:r>
    </w:p>
    <w:p w:rsidR="00812CE8"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The County Council hold</w:t>
      </w:r>
      <w:r>
        <w:rPr>
          <w:rFonts w:cs="Arial"/>
        </w:rPr>
        <w:t>s</w:t>
      </w:r>
      <w:r w:rsidRPr="008308E2">
        <w:rPr>
          <w:rFonts w:cs="Arial"/>
        </w:rPr>
        <w:t xml:space="preserve"> numerous reserves for specific service provision</w:t>
      </w:r>
      <w:r>
        <w:rPr>
          <w:rFonts w:cs="Arial"/>
        </w:rPr>
        <w:t>.</w:t>
      </w:r>
    </w:p>
    <w:p w:rsidR="00812CE8" w:rsidRDefault="00711D8D" w:rsidP="00812CE8">
      <w:pPr>
        <w:spacing w:after="0"/>
        <w:ind w:right="-24"/>
        <w:rPr>
          <w:rFonts w:cs="Arial"/>
        </w:rPr>
      </w:pPr>
    </w:p>
    <w:p w:rsidR="00812CE8" w:rsidRDefault="00711D8D" w:rsidP="00812CE8">
      <w:pPr>
        <w:spacing w:after="0"/>
        <w:ind w:right="-24"/>
        <w:rPr>
          <w:rFonts w:cs="Arial"/>
        </w:rPr>
      </w:pPr>
      <w:r>
        <w:rPr>
          <w:rFonts w:cs="Arial"/>
        </w:rPr>
        <w:t>As</w:t>
      </w:r>
      <w:r>
        <w:rPr>
          <w:rFonts w:cs="Arial"/>
        </w:rPr>
        <w:t xml:space="preserve"> at 1</w:t>
      </w:r>
      <w:r w:rsidRPr="00C91D57">
        <w:rPr>
          <w:rFonts w:cs="Arial"/>
          <w:vertAlign w:val="superscript"/>
        </w:rPr>
        <w:t>st</w:t>
      </w:r>
      <w:r>
        <w:rPr>
          <w:rFonts w:cs="Arial"/>
        </w:rPr>
        <w:t xml:space="preserve"> April 2017 service reserves totalled £32.027m, of which £18.989m are non LCC Reserves. </w:t>
      </w:r>
    </w:p>
    <w:p w:rsidR="00812CE8" w:rsidRDefault="00711D8D" w:rsidP="00812CE8">
      <w:pPr>
        <w:spacing w:after="0"/>
        <w:ind w:right="-24"/>
        <w:rPr>
          <w:rFonts w:cs="Arial"/>
        </w:rPr>
      </w:pPr>
    </w:p>
    <w:p w:rsidR="00812CE8" w:rsidRDefault="00711D8D" w:rsidP="00812CE8">
      <w:pPr>
        <w:spacing w:after="0"/>
        <w:ind w:right="-24"/>
        <w:rPr>
          <w:rFonts w:cs="Arial"/>
        </w:rPr>
      </w:pPr>
      <w:r>
        <w:rPr>
          <w:rFonts w:cs="Arial"/>
        </w:rPr>
        <w:t>There are forecast costs of £5.326m in 2017/18, transfers to the Transitional Reserve totalling £0.768m and spend from these reserves of £1.060m in later years</w:t>
      </w:r>
      <w:r>
        <w:rPr>
          <w:rFonts w:cs="Arial"/>
        </w:rPr>
        <w:t xml:space="preserve"> to leave a </w:t>
      </w:r>
      <w:r>
        <w:rPr>
          <w:rFonts w:cs="Arial"/>
        </w:rPr>
        <w:lastRenderedPageBreak/>
        <w:t xml:space="preserve">balance of £24.873m at the end of 2019/20. However of this balance only £8.124m are LCC Reserves. </w:t>
      </w:r>
    </w:p>
    <w:p w:rsidR="00812CE8"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 xml:space="preserve">Details </w:t>
      </w:r>
      <w:r>
        <w:rPr>
          <w:rFonts w:cs="Arial"/>
        </w:rPr>
        <w:t>of the Service Reserves are shown in Annex D.</w:t>
      </w:r>
    </w:p>
    <w:p w:rsidR="00812CE8" w:rsidRDefault="00711D8D" w:rsidP="00812CE8">
      <w:pPr>
        <w:spacing w:after="0"/>
        <w:ind w:right="-24"/>
        <w:rPr>
          <w:rFonts w:cs="Arial"/>
          <w:b/>
        </w:rPr>
      </w:pPr>
    </w:p>
    <w:p w:rsidR="00812CE8" w:rsidRPr="008308E2" w:rsidRDefault="00711D8D" w:rsidP="00812CE8">
      <w:pPr>
        <w:spacing w:after="0"/>
        <w:ind w:right="-24"/>
        <w:rPr>
          <w:rFonts w:cs="Arial"/>
          <w:b/>
        </w:rPr>
      </w:pPr>
      <w:r>
        <w:rPr>
          <w:rFonts w:cs="Arial"/>
          <w:b/>
        </w:rPr>
        <w:t>2.6</w:t>
      </w:r>
      <w:r>
        <w:rPr>
          <w:rFonts w:cs="Arial"/>
          <w:b/>
        </w:rPr>
        <w:tab/>
      </w:r>
      <w:r w:rsidRPr="008308E2">
        <w:rPr>
          <w:rFonts w:cs="Arial"/>
          <w:b/>
        </w:rPr>
        <w:t>Schools</w:t>
      </w:r>
    </w:p>
    <w:p w:rsidR="00812CE8" w:rsidRDefault="00711D8D" w:rsidP="00812CE8">
      <w:pPr>
        <w:spacing w:after="0"/>
        <w:ind w:right="-24"/>
        <w:rPr>
          <w:rFonts w:cs="Arial"/>
        </w:rPr>
      </w:pPr>
    </w:p>
    <w:p w:rsidR="00812CE8" w:rsidRDefault="00711D8D" w:rsidP="00812CE8">
      <w:pPr>
        <w:spacing w:after="0"/>
        <w:ind w:right="-24"/>
        <w:rPr>
          <w:rFonts w:cs="Arial"/>
        </w:rPr>
      </w:pPr>
      <w:r w:rsidRPr="008308E2">
        <w:rPr>
          <w:rFonts w:cs="Arial"/>
        </w:rPr>
        <w:t xml:space="preserve">Under statute schools have delegated budgets. </w:t>
      </w:r>
      <w:r>
        <w:rPr>
          <w:rFonts w:cs="Arial"/>
        </w:rPr>
        <w:t xml:space="preserve"> </w:t>
      </w:r>
      <w:r w:rsidRPr="008308E2">
        <w:rPr>
          <w:rFonts w:cs="Arial"/>
        </w:rPr>
        <w:t>It is the responsibility of t</w:t>
      </w:r>
      <w:r w:rsidRPr="008308E2">
        <w:rPr>
          <w:rFonts w:cs="Arial"/>
        </w:rPr>
        <w:t xml:space="preserve">he individual schools to maintain reserves to cover risks and meet future plans. </w:t>
      </w:r>
      <w:r>
        <w:rPr>
          <w:rFonts w:cs="Arial"/>
        </w:rPr>
        <w:t xml:space="preserve"> As schools make their own delegated decisions on when to use reserves, no forecast is made. School reserves </w:t>
      </w:r>
      <w:r w:rsidRPr="008308E2">
        <w:rPr>
          <w:rFonts w:cs="Arial"/>
        </w:rPr>
        <w:t>cannot be used for any other purpose.</w:t>
      </w:r>
      <w:r>
        <w:rPr>
          <w:rFonts w:cs="Arial"/>
        </w:rPr>
        <w:t xml:space="preserve"> </w:t>
      </w:r>
    </w:p>
    <w:p w:rsidR="00812CE8" w:rsidRDefault="00711D8D" w:rsidP="00812CE8">
      <w:pPr>
        <w:spacing w:after="0"/>
        <w:ind w:right="-24"/>
        <w:rPr>
          <w:rFonts w:cs="Arial"/>
        </w:rPr>
      </w:pPr>
    </w:p>
    <w:p w:rsidR="00812CE8" w:rsidRPr="00AD574D" w:rsidRDefault="00711D8D" w:rsidP="00812CE8">
      <w:pPr>
        <w:spacing w:after="0"/>
        <w:ind w:right="-24"/>
        <w:rPr>
          <w:rFonts w:cs="Arial"/>
        </w:rPr>
      </w:pPr>
      <w:r w:rsidRPr="00AD574D">
        <w:rPr>
          <w:rFonts w:cs="Arial"/>
          <w:b/>
        </w:rPr>
        <w:t>3.</w:t>
      </w:r>
      <w:r>
        <w:rPr>
          <w:rFonts w:cs="Arial"/>
        </w:rPr>
        <w:t xml:space="preserve"> </w:t>
      </w:r>
      <w:r>
        <w:rPr>
          <w:rFonts w:cs="Arial"/>
          <w:b/>
          <w:bCs/>
        </w:rPr>
        <w:t>Transfers between Reser</w:t>
      </w:r>
      <w:r>
        <w:rPr>
          <w:rFonts w:cs="Arial"/>
          <w:b/>
          <w:bCs/>
        </w:rPr>
        <w:t>ves</w:t>
      </w:r>
    </w:p>
    <w:p w:rsidR="00812CE8" w:rsidRDefault="00711D8D" w:rsidP="00812CE8">
      <w:pPr>
        <w:spacing w:after="0"/>
        <w:ind w:right="-24"/>
        <w:rPr>
          <w:rFonts w:cs="Arial"/>
        </w:rPr>
      </w:pPr>
    </w:p>
    <w:p w:rsidR="00812CE8" w:rsidRDefault="00711D8D" w:rsidP="00812CE8">
      <w:pPr>
        <w:spacing w:after="0"/>
        <w:ind w:right="-24"/>
        <w:rPr>
          <w:rFonts w:cs="Arial"/>
        </w:rPr>
      </w:pPr>
      <w:r w:rsidRPr="00426091">
        <w:rPr>
          <w:noProof/>
          <w:lang w:eastAsia="en-GB"/>
        </w:rPr>
        <w:drawing>
          <wp:inline distT="0" distB="0" distL="0" distR="0">
            <wp:extent cx="6569075" cy="2476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77689" cy="2479747"/>
                    </a:xfrm>
                    <a:prstGeom prst="rect">
                      <a:avLst/>
                    </a:prstGeom>
                    <a:noFill/>
                    <a:ln>
                      <a:noFill/>
                    </a:ln>
                  </pic:spPr>
                </pic:pic>
              </a:graphicData>
            </a:graphic>
          </wp:inline>
        </w:drawing>
      </w:r>
    </w:p>
    <w:p w:rsidR="00812CE8" w:rsidRDefault="00711D8D" w:rsidP="00812CE8">
      <w:pPr>
        <w:spacing w:after="0"/>
        <w:ind w:right="-24"/>
        <w:rPr>
          <w:noProof/>
          <w:lang w:eastAsia="en-GB"/>
        </w:rPr>
      </w:pPr>
    </w:p>
    <w:p w:rsidR="00812CE8" w:rsidRDefault="00711D8D" w:rsidP="00812CE8">
      <w:pPr>
        <w:spacing w:after="0"/>
        <w:ind w:right="-24"/>
        <w:rPr>
          <w:noProof/>
          <w:lang w:eastAsia="en-GB"/>
        </w:rPr>
      </w:pPr>
    </w:p>
    <w:p w:rsidR="00812CE8" w:rsidRDefault="00711D8D" w:rsidP="00812CE8">
      <w:pPr>
        <w:spacing w:after="0"/>
        <w:ind w:right="-24"/>
        <w:rPr>
          <w:rFonts w:cs="Arial"/>
          <w:b/>
        </w:rPr>
      </w:pPr>
    </w:p>
    <w:p w:rsidR="00812CE8" w:rsidRPr="00876B26" w:rsidRDefault="00711D8D" w:rsidP="00812CE8">
      <w:pPr>
        <w:pStyle w:val="PlainText"/>
        <w:ind w:right="-24"/>
        <w:rPr>
          <w:rFonts w:ascii="Arial" w:hAnsi="Arial" w:cs="Arial"/>
          <w:sz w:val="24"/>
          <w:szCs w:val="24"/>
        </w:rPr>
        <w:sectPr w:rsidR="00812CE8" w:rsidRPr="00876B26" w:rsidSect="00812CE8">
          <w:pgSz w:w="11906" w:h="16838"/>
          <w:pgMar w:top="1440" w:right="1440" w:bottom="1440" w:left="1134" w:header="709" w:footer="709" w:gutter="0"/>
          <w:cols w:space="708"/>
          <w:docGrid w:linePitch="360"/>
        </w:sectPr>
      </w:pPr>
    </w:p>
    <w:p w:rsidR="00812CE8" w:rsidRDefault="00711D8D" w:rsidP="00812CE8">
      <w:pPr>
        <w:spacing w:after="0"/>
        <w:ind w:right="66"/>
        <w:jc w:val="right"/>
        <w:rPr>
          <w:rFonts w:eastAsia="Arial Unicode MS" w:cs="Arial"/>
          <w:b/>
          <w:u w:color="000000"/>
          <w:lang w:eastAsia="en-GB"/>
        </w:rPr>
      </w:pPr>
      <w:r>
        <w:rPr>
          <w:rFonts w:eastAsia="Arial Unicode MS" w:cs="Arial"/>
          <w:b/>
          <w:u w:color="000000"/>
          <w:lang w:eastAsia="en-GB"/>
        </w:rPr>
        <w:lastRenderedPageBreak/>
        <w:t xml:space="preserve"> Annex A – Strategic Investment Reserve</w:t>
      </w:r>
    </w:p>
    <w:p w:rsidR="00812CE8" w:rsidRDefault="00711D8D" w:rsidP="00812CE8">
      <w:pPr>
        <w:spacing w:after="0"/>
        <w:ind w:right="66"/>
        <w:jc w:val="center"/>
        <w:rPr>
          <w:rFonts w:eastAsia="Arial Unicode MS" w:cs="Arial"/>
          <w:b/>
          <w:u w:color="000000"/>
          <w:lang w:eastAsia="en-GB"/>
        </w:rPr>
      </w:pPr>
    </w:p>
    <w:p w:rsidR="00812CE8" w:rsidRDefault="00711D8D" w:rsidP="00812CE8">
      <w:pPr>
        <w:spacing w:after="0"/>
        <w:ind w:right="66"/>
        <w:jc w:val="right"/>
        <w:rPr>
          <w:rFonts w:eastAsia="Arial Unicode MS" w:cs="Arial"/>
          <w:b/>
          <w:u w:color="000000"/>
          <w:lang w:eastAsia="en-GB"/>
        </w:rPr>
      </w:pPr>
    </w:p>
    <w:tbl>
      <w:tblPr>
        <w:tblW w:w="14176" w:type="dxa"/>
        <w:tblLook w:val="04A0" w:firstRow="1" w:lastRow="0" w:firstColumn="1" w:lastColumn="0" w:noHBand="0" w:noVBand="1"/>
      </w:tblPr>
      <w:tblGrid>
        <w:gridCol w:w="3989"/>
        <w:gridCol w:w="1805"/>
        <w:gridCol w:w="1397"/>
        <w:gridCol w:w="1426"/>
        <w:gridCol w:w="1397"/>
        <w:gridCol w:w="1368"/>
        <w:gridCol w:w="1368"/>
        <w:gridCol w:w="1426"/>
      </w:tblGrid>
      <w:tr w:rsidR="00580380" w:rsidTr="00812CE8">
        <w:trPr>
          <w:trHeight w:val="1634"/>
        </w:trPr>
        <w:tc>
          <w:tcPr>
            <w:tcW w:w="3989"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8"/>
                <w:szCs w:val="18"/>
                <w:lang w:eastAsia="en-GB"/>
              </w:rPr>
            </w:pPr>
            <w:r w:rsidRPr="00B862A6">
              <w:rPr>
                <w:rFonts w:eastAsia="Times New Roman" w:cs="Arial"/>
                <w:b/>
                <w:bCs/>
                <w:sz w:val="18"/>
                <w:szCs w:val="18"/>
                <w:lang w:eastAsia="en-GB"/>
              </w:rPr>
              <w:t>STRATEGIC INVESTMENT RESERVE</w:t>
            </w:r>
          </w:p>
        </w:tc>
        <w:tc>
          <w:tcPr>
            <w:tcW w:w="1805"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Approved at Full Council Feb 2017</w:t>
            </w:r>
          </w:p>
        </w:tc>
        <w:tc>
          <w:tcPr>
            <w:tcW w:w="139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Spend</w:t>
            </w:r>
          </w:p>
        </w:tc>
        <w:tc>
          <w:tcPr>
            <w:tcW w:w="1426"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transfers to / from other reserves</w:t>
            </w:r>
          </w:p>
        </w:tc>
        <w:tc>
          <w:tcPr>
            <w:tcW w:w="139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Closing Balance</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2018-19 Forecast Spend</w:t>
            </w:r>
          </w:p>
        </w:tc>
        <w:tc>
          <w:tcPr>
            <w:tcW w:w="1368"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2019-20 Forecast Spend</w:t>
            </w:r>
          </w:p>
        </w:tc>
        <w:tc>
          <w:tcPr>
            <w:tcW w:w="1426" w:type="dxa"/>
            <w:tcBorders>
              <w:top w:val="single" w:sz="8" w:space="0" w:color="auto"/>
              <w:left w:val="nil"/>
              <w:bottom w:val="single" w:sz="4" w:space="0" w:color="auto"/>
              <w:right w:val="single" w:sz="8"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580380" w:rsidTr="00812CE8">
        <w:trPr>
          <w:trHeight w:val="326"/>
        </w:trPr>
        <w:tc>
          <w:tcPr>
            <w:tcW w:w="3989" w:type="dxa"/>
            <w:tcBorders>
              <w:top w:val="nil"/>
              <w:left w:val="single" w:sz="8" w:space="0" w:color="auto"/>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w:t>
            </w:r>
          </w:p>
        </w:tc>
        <w:tc>
          <w:tcPr>
            <w:tcW w:w="1805"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26"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368"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Economic Development - GAMMA</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-0.017</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0.017</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Economic Enterprise Zone Strategic Development</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-0.500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Economic </w:t>
            </w:r>
            <w:r w:rsidRPr="00B862A6">
              <w:rPr>
                <w:rFonts w:eastAsia="Times New Roman" w:cs="Arial"/>
                <w:sz w:val="16"/>
                <w:szCs w:val="16"/>
                <w:lang w:eastAsia="en-GB"/>
              </w:rPr>
              <w:t>Development - Exertis</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-0.500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Economic Development - Boost Continuation</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-1.269</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0.730</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-0.539</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0.539</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Armed Forces Apprentice Costs</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-1.483</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0.243</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-1.240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0.240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0.060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-0.940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Early Action /Early </w:t>
            </w:r>
            <w:r w:rsidRPr="00B862A6">
              <w:rPr>
                <w:rFonts w:eastAsia="Times New Roman" w:cs="Arial"/>
                <w:sz w:val="16"/>
                <w:szCs w:val="16"/>
                <w:lang w:eastAsia="en-GB"/>
              </w:rPr>
              <w:t>Response</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-0.020</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0.020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Core Systems Transformation </w:t>
            </w:r>
          </w:p>
        </w:tc>
        <w:tc>
          <w:tcPr>
            <w:tcW w:w="1805"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-0.657</w:t>
            </w:r>
          </w:p>
        </w:tc>
        <w:tc>
          <w:tcPr>
            <w:tcW w:w="139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0.657</w:t>
            </w:r>
          </w:p>
        </w:tc>
        <w:tc>
          <w:tcPr>
            <w:tcW w:w="1426"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9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368"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26"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784"/>
        </w:trPr>
        <w:tc>
          <w:tcPr>
            <w:tcW w:w="3989" w:type="dxa"/>
            <w:tcBorders>
              <w:top w:val="nil"/>
              <w:left w:val="single" w:sz="8" w:space="0" w:color="auto"/>
              <w:bottom w:val="single" w:sz="8"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Total on Strategic Investment Reserve</w:t>
            </w:r>
          </w:p>
        </w:tc>
        <w:tc>
          <w:tcPr>
            <w:tcW w:w="1805"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-4.446</w:t>
            </w:r>
          </w:p>
        </w:tc>
        <w:tc>
          <w:tcPr>
            <w:tcW w:w="139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1.630</w:t>
            </w:r>
          </w:p>
        </w:tc>
        <w:tc>
          <w:tcPr>
            <w:tcW w:w="1426"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0.037</w:t>
            </w:r>
          </w:p>
        </w:tc>
        <w:tc>
          <w:tcPr>
            <w:tcW w:w="139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-2.779</w:t>
            </w:r>
          </w:p>
        </w:tc>
        <w:tc>
          <w:tcPr>
            <w:tcW w:w="1368"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1.779</w:t>
            </w:r>
          </w:p>
        </w:tc>
        <w:tc>
          <w:tcPr>
            <w:tcW w:w="1368"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0.060</w:t>
            </w:r>
          </w:p>
        </w:tc>
        <w:tc>
          <w:tcPr>
            <w:tcW w:w="1426"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-0.940</w:t>
            </w:r>
          </w:p>
        </w:tc>
      </w:tr>
    </w:tbl>
    <w:p w:rsidR="00812CE8" w:rsidRDefault="00711D8D" w:rsidP="00812CE8">
      <w:pPr>
        <w:spacing w:after="0"/>
        <w:ind w:right="66"/>
        <w:jc w:val="right"/>
        <w:rPr>
          <w:rFonts w:eastAsia="Arial Unicode MS" w:cs="Arial"/>
          <w:b/>
          <w:u w:color="000000"/>
          <w:lang w:eastAsia="en-GB"/>
        </w:rPr>
      </w:pPr>
    </w:p>
    <w:p w:rsidR="00812CE8" w:rsidRDefault="00711D8D" w:rsidP="00812CE8">
      <w:pPr>
        <w:spacing w:after="0"/>
        <w:ind w:right="66"/>
        <w:jc w:val="right"/>
        <w:rPr>
          <w:rFonts w:eastAsia="Arial Unicode MS" w:cs="Arial"/>
          <w:b/>
          <w:u w:color="000000"/>
          <w:lang w:eastAsia="en-GB"/>
        </w:rPr>
        <w:sectPr w:rsidR="00812CE8" w:rsidSect="00812CE8">
          <w:pgSz w:w="16838" w:h="11906" w:orient="landscape"/>
          <w:pgMar w:top="624" w:right="1440" w:bottom="624" w:left="1440" w:header="709" w:footer="709" w:gutter="0"/>
          <w:cols w:space="708"/>
          <w:docGrid w:linePitch="360"/>
        </w:sectPr>
      </w:pPr>
    </w:p>
    <w:p w:rsidR="00812CE8" w:rsidRDefault="00711D8D">
      <w:pPr>
        <w:autoSpaceDE/>
        <w:autoSpaceDN/>
        <w:adjustRightInd/>
        <w:spacing w:after="0"/>
        <w:jc w:val="left"/>
        <w:rPr>
          <w:rFonts w:eastAsia="Arial Unicode MS" w:cs="Arial"/>
          <w:b/>
          <w:u w:color="000000"/>
          <w:lang w:eastAsia="en-GB"/>
        </w:rPr>
      </w:pPr>
    </w:p>
    <w:p w:rsidR="00812CE8" w:rsidRDefault="00711D8D" w:rsidP="00812CE8">
      <w:pPr>
        <w:spacing w:after="0"/>
        <w:ind w:right="66"/>
        <w:jc w:val="right"/>
        <w:rPr>
          <w:rFonts w:eastAsia="Arial Unicode MS" w:cs="Arial"/>
          <w:b/>
          <w:u w:color="000000"/>
          <w:lang w:eastAsia="en-GB"/>
        </w:rPr>
      </w:pPr>
      <w:r>
        <w:rPr>
          <w:rFonts w:eastAsia="Arial Unicode MS" w:cs="Arial"/>
          <w:b/>
          <w:u w:color="000000"/>
          <w:lang w:eastAsia="en-GB"/>
        </w:rPr>
        <w:t xml:space="preserve">Annex B – Downsizing </w:t>
      </w:r>
      <w:r>
        <w:rPr>
          <w:rFonts w:eastAsia="Arial Unicode MS" w:cs="Arial"/>
          <w:b/>
          <w:u w:color="000000"/>
          <w:lang w:eastAsia="en-GB"/>
        </w:rPr>
        <w:t>and Risk Management Reserves</w:t>
      </w:r>
    </w:p>
    <w:p w:rsidR="00812CE8" w:rsidRDefault="00711D8D" w:rsidP="00812CE8">
      <w:pPr>
        <w:spacing w:after="0"/>
        <w:ind w:right="66"/>
        <w:rPr>
          <w:rFonts w:eastAsia="Arial Unicode MS" w:cs="Arial"/>
          <w:b/>
          <w:u w:color="000000"/>
          <w:lang w:eastAsia="en-GB"/>
        </w:rPr>
      </w:pPr>
    </w:p>
    <w:tbl>
      <w:tblPr>
        <w:tblW w:w="14963" w:type="dxa"/>
        <w:tblLook w:val="04A0" w:firstRow="1" w:lastRow="0" w:firstColumn="1" w:lastColumn="0" w:noHBand="0" w:noVBand="1"/>
      </w:tblPr>
      <w:tblGrid>
        <w:gridCol w:w="4219"/>
        <w:gridCol w:w="1909"/>
        <w:gridCol w:w="1447"/>
        <w:gridCol w:w="1539"/>
        <w:gridCol w:w="1447"/>
        <w:gridCol w:w="1447"/>
        <w:gridCol w:w="1447"/>
        <w:gridCol w:w="1508"/>
      </w:tblGrid>
      <w:tr w:rsidR="00580380" w:rsidTr="00812CE8">
        <w:trPr>
          <w:trHeight w:val="990"/>
        </w:trPr>
        <w:tc>
          <w:tcPr>
            <w:tcW w:w="4219" w:type="dxa"/>
            <w:tcBorders>
              <w:top w:val="single" w:sz="8" w:space="0" w:color="auto"/>
              <w:left w:val="single" w:sz="8" w:space="0" w:color="auto"/>
              <w:bottom w:val="nil"/>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DOWNSIZING &amp; RISK MANAGEMENT RESERVES</w:t>
            </w:r>
          </w:p>
        </w:tc>
        <w:tc>
          <w:tcPr>
            <w:tcW w:w="1909"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Approved at Full Council Feb 2017</w:t>
            </w:r>
          </w:p>
        </w:tc>
        <w:tc>
          <w:tcPr>
            <w:tcW w:w="144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Spend</w:t>
            </w:r>
          </w:p>
        </w:tc>
        <w:tc>
          <w:tcPr>
            <w:tcW w:w="1539"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transfers to / from other reserves</w:t>
            </w:r>
          </w:p>
        </w:tc>
        <w:tc>
          <w:tcPr>
            <w:tcW w:w="144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Closing Balance</w:t>
            </w:r>
          </w:p>
        </w:tc>
        <w:tc>
          <w:tcPr>
            <w:tcW w:w="144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2018-19 Forecast Spend</w:t>
            </w:r>
          </w:p>
        </w:tc>
        <w:tc>
          <w:tcPr>
            <w:tcW w:w="1447"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2019-20 Forecast Spend</w:t>
            </w:r>
          </w:p>
        </w:tc>
        <w:tc>
          <w:tcPr>
            <w:tcW w:w="1508" w:type="dxa"/>
            <w:tcBorders>
              <w:top w:val="single" w:sz="8" w:space="0" w:color="auto"/>
              <w:left w:val="nil"/>
              <w:bottom w:val="single" w:sz="4" w:space="0" w:color="auto"/>
              <w:right w:val="single" w:sz="8"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 xml:space="preserve">Total as </w:t>
            </w:r>
            <w:r>
              <w:rPr>
                <w:rFonts w:eastAsia="Times New Roman" w:cs="Arial"/>
                <w:b/>
                <w:bCs/>
                <w:sz w:val="16"/>
                <w:szCs w:val="16"/>
                <w:lang w:eastAsia="en-GB"/>
              </w:rPr>
              <w:t>at 31 March 2020</w:t>
            </w:r>
          </w:p>
        </w:tc>
      </w:tr>
      <w:tr w:rsidR="00580380" w:rsidTr="00812CE8">
        <w:trPr>
          <w:trHeight w:val="408"/>
        </w:trPr>
        <w:tc>
          <w:tcPr>
            <w:tcW w:w="421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u w:val="single"/>
                <w:lang w:eastAsia="en-GB"/>
              </w:rPr>
            </w:pPr>
            <w:r w:rsidRPr="00B862A6">
              <w:rPr>
                <w:rFonts w:eastAsia="Times New Roman" w:cs="Arial"/>
                <w:b/>
                <w:bCs/>
                <w:sz w:val="16"/>
                <w:szCs w:val="16"/>
                <w:u w:val="single"/>
                <w:lang w:eastAsia="en-GB"/>
              </w:rPr>
              <w:t>Downsizing Reserve</w:t>
            </w:r>
          </w:p>
        </w:tc>
        <w:tc>
          <w:tcPr>
            <w:tcW w:w="1909"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539"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r>
      <w:tr w:rsidR="00580380" w:rsidTr="00812CE8">
        <w:trPr>
          <w:trHeight w:val="54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Redundancy provision</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-17.482</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8.422</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-9.060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9.060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4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Review for Adult Social Care (Newtons)</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-1.431</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1.431</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08"/>
        </w:trPr>
        <w:tc>
          <w:tcPr>
            <w:tcW w:w="4219" w:type="dxa"/>
            <w:tcBorders>
              <w:top w:val="nil"/>
              <w:left w:val="single" w:sz="8" w:space="0" w:color="auto"/>
              <w:bottom w:val="single" w:sz="8"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Total on Downsizing Reserve</w:t>
            </w:r>
          </w:p>
        </w:tc>
        <w:tc>
          <w:tcPr>
            <w:tcW w:w="1909"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-18.913</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9.853</w:t>
            </w:r>
          </w:p>
        </w:tc>
        <w:tc>
          <w:tcPr>
            <w:tcW w:w="1539"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-9.060</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9.060</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508"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55"/>
        </w:trPr>
        <w:tc>
          <w:tcPr>
            <w:tcW w:w="4219" w:type="dxa"/>
            <w:tcBorders>
              <w:top w:val="nil"/>
              <w:left w:val="nil"/>
              <w:bottom w:val="nil"/>
              <w:right w:val="nil"/>
            </w:tcBorders>
            <w:shd w:val="clear" w:color="auto" w:fill="auto"/>
            <w:vAlign w:val="bottom"/>
            <w:hideMark/>
          </w:tcPr>
          <w:p w:rsidR="00812CE8" w:rsidRPr="00B862A6" w:rsidRDefault="00711D8D" w:rsidP="00812CE8">
            <w:pPr>
              <w:autoSpaceDE/>
              <w:autoSpaceDN/>
              <w:adjustRightInd/>
              <w:spacing w:after="0"/>
              <w:jc w:val="center"/>
              <w:rPr>
                <w:rFonts w:eastAsia="Times New Roman" w:cs="Arial"/>
                <w:b/>
                <w:bCs/>
                <w:sz w:val="16"/>
                <w:szCs w:val="16"/>
                <w:lang w:eastAsia="en-GB"/>
              </w:rPr>
            </w:pPr>
          </w:p>
        </w:tc>
        <w:tc>
          <w:tcPr>
            <w:tcW w:w="1909"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1447"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c>
          <w:tcPr>
            <w:tcW w:w="1539"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c>
          <w:tcPr>
            <w:tcW w:w="1447"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c>
          <w:tcPr>
            <w:tcW w:w="1447"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c>
          <w:tcPr>
            <w:tcW w:w="1447"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c>
          <w:tcPr>
            <w:tcW w:w="1508" w:type="dxa"/>
            <w:tcBorders>
              <w:top w:val="nil"/>
              <w:left w:val="nil"/>
              <w:bottom w:val="nil"/>
              <w:right w:val="nil"/>
            </w:tcBorders>
            <w:shd w:val="clear" w:color="auto" w:fill="auto"/>
            <w:noWrap/>
            <w:vAlign w:val="center"/>
            <w:hideMark/>
          </w:tcPr>
          <w:p w:rsidR="00812CE8" w:rsidRPr="00B862A6" w:rsidRDefault="00711D8D" w:rsidP="00812CE8">
            <w:pPr>
              <w:autoSpaceDE/>
              <w:autoSpaceDN/>
              <w:adjustRightInd/>
              <w:spacing w:after="0"/>
              <w:jc w:val="center"/>
              <w:rPr>
                <w:rFonts w:ascii="Times New Roman" w:eastAsia="Times New Roman" w:hAnsi="Times New Roman" w:cs="Times New Roman"/>
                <w:color w:val="auto"/>
                <w:sz w:val="20"/>
                <w:szCs w:val="20"/>
                <w:lang w:eastAsia="en-GB"/>
              </w:rPr>
            </w:pPr>
          </w:p>
        </w:tc>
      </w:tr>
      <w:tr w:rsidR="00580380" w:rsidTr="00812CE8">
        <w:trPr>
          <w:trHeight w:val="408"/>
        </w:trPr>
        <w:tc>
          <w:tcPr>
            <w:tcW w:w="4219"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u w:val="single"/>
                <w:lang w:eastAsia="en-GB"/>
              </w:rPr>
            </w:pPr>
            <w:r w:rsidRPr="00B862A6">
              <w:rPr>
                <w:rFonts w:eastAsia="Times New Roman" w:cs="Arial"/>
                <w:b/>
                <w:bCs/>
                <w:sz w:val="16"/>
                <w:szCs w:val="16"/>
                <w:u w:val="single"/>
                <w:lang w:eastAsia="en-GB"/>
              </w:rPr>
              <w:t>Risk Management Reserve</w:t>
            </w:r>
          </w:p>
        </w:tc>
        <w:tc>
          <w:tcPr>
            <w:tcW w:w="1909"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539"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447" w:type="dxa"/>
            <w:tcBorders>
              <w:top w:val="single" w:sz="8" w:space="0" w:color="auto"/>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508" w:type="dxa"/>
            <w:tcBorders>
              <w:top w:val="single" w:sz="8" w:space="0" w:color="auto"/>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r>
      <w:tr w:rsidR="00580380" w:rsidTr="00812CE8">
        <w:trPr>
          <w:trHeight w:val="642"/>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Adults Remodelling Reserve</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-0.784</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0.433</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-0.352</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0.352</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642"/>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Provision  to mitigate against risk DoLS- Deprivation of Liberty Safeguards</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-2.900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0.194</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-2.706</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2.706</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8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Impact of Fairness Commission Report</w:t>
            </w:r>
            <w:r w:rsidRPr="00B862A6">
              <w:rPr>
                <w:rFonts w:eastAsia="Times New Roman" w:cs="Arial"/>
                <w:sz w:val="16"/>
                <w:szCs w:val="16"/>
                <w:lang w:eastAsia="en-GB"/>
              </w:rPr>
              <w:br/>
              <w:t>Council Welfare Provision and the Care and Urgent Needs</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-3.000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3.000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0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Social Work Dedicated Review Team</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-2.454</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1.089</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-1.365</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1.365</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0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Liquid Logic - </w:t>
            </w:r>
            <w:r w:rsidRPr="00B862A6">
              <w:rPr>
                <w:rFonts w:eastAsia="Times New Roman" w:cs="Arial"/>
                <w:sz w:val="16"/>
                <w:szCs w:val="16"/>
                <w:lang w:eastAsia="en-GB"/>
              </w:rPr>
              <w:t>Children's Services</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-0.001</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0.001</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0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Payment of additional allowances when staff are on leave</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-1.300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1.300</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08"/>
        </w:trPr>
        <w:tc>
          <w:tcPr>
            <w:tcW w:w="4219"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Waste Insurance Excess</w:t>
            </w:r>
          </w:p>
        </w:tc>
        <w:tc>
          <w:tcPr>
            <w:tcW w:w="190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-0.438</w:t>
            </w:r>
          </w:p>
        </w:tc>
        <w:tc>
          <w:tcPr>
            <w:tcW w:w="1539"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-0.438</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447"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508"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-0.438</w:t>
            </w:r>
          </w:p>
        </w:tc>
      </w:tr>
      <w:tr w:rsidR="00580380" w:rsidTr="00812CE8">
        <w:trPr>
          <w:trHeight w:val="408"/>
        </w:trPr>
        <w:tc>
          <w:tcPr>
            <w:tcW w:w="4219" w:type="dxa"/>
            <w:tcBorders>
              <w:top w:val="nil"/>
              <w:left w:val="single" w:sz="8" w:space="0" w:color="auto"/>
              <w:bottom w:val="single" w:sz="8"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xml:space="preserve">Total on Risk </w:t>
            </w:r>
            <w:r w:rsidRPr="00B862A6">
              <w:rPr>
                <w:rFonts w:eastAsia="Times New Roman" w:cs="Arial"/>
                <w:b/>
                <w:bCs/>
                <w:sz w:val="16"/>
                <w:szCs w:val="16"/>
                <w:lang w:eastAsia="en-GB"/>
              </w:rPr>
              <w:t>Management Reserve</w:t>
            </w:r>
          </w:p>
        </w:tc>
        <w:tc>
          <w:tcPr>
            <w:tcW w:w="1909"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-10.439</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2.578</w:t>
            </w:r>
          </w:p>
        </w:tc>
        <w:tc>
          <w:tcPr>
            <w:tcW w:w="1539"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3.001</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-4.860</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4.422</w:t>
            </w:r>
          </w:p>
        </w:tc>
        <w:tc>
          <w:tcPr>
            <w:tcW w:w="1447"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508"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-0.438</w:t>
            </w:r>
          </w:p>
        </w:tc>
      </w:tr>
    </w:tbl>
    <w:p w:rsidR="00812CE8" w:rsidRDefault="00711D8D" w:rsidP="00812CE8">
      <w:pPr>
        <w:spacing w:after="0"/>
        <w:ind w:right="372"/>
        <w:jc w:val="right"/>
        <w:rPr>
          <w:rFonts w:eastAsia="Arial Unicode MS" w:cs="Arial"/>
          <w:b/>
          <w:u w:color="000000"/>
          <w:lang w:eastAsia="en-GB"/>
        </w:rPr>
        <w:sectPr w:rsidR="00812CE8" w:rsidSect="00812CE8">
          <w:pgSz w:w="16838" w:h="11906" w:orient="landscape"/>
          <w:pgMar w:top="720" w:right="720" w:bottom="720" w:left="720" w:header="709" w:footer="709" w:gutter="0"/>
          <w:cols w:space="708"/>
          <w:docGrid w:linePitch="360"/>
        </w:sectPr>
      </w:pPr>
    </w:p>
    <w:p w:rsidR="00812CE8" w:rsidRDefault="00711D8D" w:rsidP="00812CE8">
      <w:pPr>
        <w:spacing w:after="0"/>
        <w:ind w:right="933"/>
        <w:jc w:val="right"/>
        <w:rPr>
          <w:rFonts w:eastAsia="Arial Unicode MS" w:cs="Arial"/>
          <w:b/>
          <w:u w:color="000000"/>
          <w:lang w:eastAsia="en-GB"/>
        </w:rPr>
      </w:pPr>
      <w:r>
        <w:rPr>
          <w:rFonts w:eastAsia="Arial Unicode MS" w:cs="Arial"/>
          <w:b/>
          <w:u w:color="000000"/>
          <w:lang w:eastAsia="en-GB"/>
        </w:rPr>
        <w:lastRenderedPageBreak/>
        <w:t>Annex C – Transitional Reserve &amp; Transition of Services Reserve</w:t>
      </w:r>
    </w:p>
    <w:tbl>
      <w:tblPr>
        <w:tblW w:w="9940" w:type="dxa"/>
        <w:tblLook w:val="04A0" w:firstRow="1" w:lastRow="0" w:firstColumn="1" w:lastColumn="0" w:noHBand="0" w:noVBand="1"/>
      </w:tblPr>
      <w:tblGrid>
        <w:gridCol w:w="3000"/>
        <w:gridCol w:w="1000"/>
        <w:gridCol w:w="980"/>
        <w:gridCol w:w="980"/>
        <w:gridCol w:w="960"/>
        <w:gridCol w:w="1060"/>
        <w:gridCol w:w="1060"/>
        <w:gridCol w:w="900"/>
      </w:tblGrid>
      <w:tr w:rsidR="00580380" w:rsidTr="00812CE8">
        <w:trPr>
          <w:trHeight w:val="1007"/>
        </w:trPr>
        <w:tc>
          <w:tcPr>
            <w:tcW w:w="300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bookmarkStart w:id="2" w:name="RANGE!B2:I29"/>
            <w:r w:rsidRPr="00B862A6">
              <w:rPr>
                <w:rFonts w:eastAsia="Times New Roman" w:cs="Arial"/>
                <w:b/>
                <w:bCs/>
                <w:sz w:val="16"/>
                <w:szCs w:val="16"/>
                <w:lang w:eastAsia="en-GB"/>
              </w:rPr>
              <w:t>TRANSITIONAL RESERVE</w:t>
            </w:r>
            <w:bookmarkEnd w:id="2"/>
          </w:p>
        </w:tc>
        <w:tc>
          <w:tcPr>
            <w:tcW w:w="100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Approved at Full Council Feb 2017</w:t>
            </w:r>
          </w:p>
        </w:tc>
        <w:tc>
          <w:tcPr>
            <w:tcW w:w="98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Spend</w:t>
            </w:r>
          </w:p>
        </w:tc>
        <w:tc>
          <w:tcPr>
            <w:tcW w:w="98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xml:space="preserve">2017-18 transfers to </w:t>
            </w:r>
            <w:r w:rsidRPr="00B862A6">
              <w:rPr>
                <w:rFonts w:eastAsia="Times New Roman" w:cs="Arial"/>
                <w:b/>
                <w:bCs/>
                <w:sz w:val="16"/>
                <w:szCs w:val="16"/>
                <w:lang w:eastAsia="en-GB"/>
              </w:rPr>
              <w:t>/ from other reserves</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Closing Balance</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2018-19 Forecast Spend</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2019-20 Forecast Spend</w:t>
            </w:r>
          </w:p>
        </w:tc>
        <w:tc>
          <w:tcPr>
            <w:tcW w:w="900" w:type="dxa"/>
            <w:tcBorders>
              <w:top w:val="single" w:sz="8" w:space="0" w:color="auto"/>
              <w:left w:val="nil"/>
              <w:bottom w:val="single" w:sz="4" w:space="0" w:color="auto"/>
              <w:right w:val="single" w:sz="8"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Total as at 31 March 2020</w:t>
            </w:r>
          </w:p>
        </w:tc>
      </w:tr>
      <w:tr w:rsidR="00580380" w:rsidTr="00812CE8">
        <w:trPr>
          <w:trHeight w:val="232"/>
        </w:trPr>
        <w:tc>
          <w:tcPr>
            <w:tcW w:w="3000" w:type="dxa"/>
            <w:tcBorders>
              <w:top w:val="nil"/>
              <w:left w:val="single" w:sz="8" w:space="0" w:color="auto"/>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w:t>
            </w:r>
          </w:p>
        </w:tc>
        <w:tc>
          <w:tcPr>
            <w:tcW w:w="100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80" w:type="dxa"/>
            <w:tcBorders>
              <w:top w:val="nil"/>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80" w:type="dxa"/>
            <w:tcBorders>
              <w:top w:val="nil"/>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0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0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r>
      <w:tr w:rsidR="00580380" w:rsidTr="00812CE8">
        <w:trPr>
          <w:trHeight w:val="418"/>
        </w:trPr>
        <w:tc>
          <w:tcPr>
            <w:tcW w:w="4000" w:type="dxa"/>
            <w:gridSpan w:val="2"/>
            <w:tcBorders>
              <w:top w:val="single" w:sz="4" w:space="0" w:color="auto"/>
              <w:left w:val="single" w:sz="8" w:space="0" w:color="auto"/>
              <w:bottom w:val="single" w:sz="4" w:space="0" w:color="auto"/>
              <w:right w:val="nil"/>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SPEND FROM THE TRANSITIONAL RESERVE</w:t>
            </w:r>
          </w:p>
        </w:tc>
        <w:tc>
          <w:tcPr>
            <w:tcW w:w="980" w:type="dxa"/>
            <w:tcBorders>
              <w:top w:val="nil"/>
              <w:left w:val="nil"/>
              <w:bottom w:val="single" w:sz="4" w:space="0" w:color="auto"/>
              <w:right w:val="nil"/>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r>
      <w:tr w:rsidR="00580380" w:rsidTr="00812CE8">
        <w:trPr>
          <w:trHeight w:val="616"/>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Use of reserves in future years as per 26th Nov Cabinet</w:t>
            </w:r>
            <w:r w:rsidRPr="00B862A6">
              <w:rPr>
                <w:rFonts w:eastAsia="Times New Roman" w:cs="Arial"/>
                <w:sz w:val="16"/>
                <w:szCs w:val="16"/>
                <w:lang w:eastAsia="en-GB"/>
              </w:rPr>
              <w:t xml:space="preserve"> paper - revised in Feb 16 (BoP) 16/17 &amp; 17/18 spend</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-17.187</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17.163</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-0.024</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-0.024</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Use of reserves in future years to cover revenue shortfall</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-57.106</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57.106</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Apprentices &amp; Graduate salaries</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-2.778</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1.346</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-1.432</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1.433</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Young Person's Travel </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0.500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Prevention and Early Help Fund</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383"/>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Children Centre provision WPEH </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-0.658</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0.613</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-0.045</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-0.045</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Lancs </w:t>
            </w:r>
            <w:r w:rsidRPr="00B862A6">
              <w:rPr>
                <w:rFonts w:eastAsia="Times New Roman" w:cs="Arial"/>
                <w:sz w:val="16"/>
                <w:szCs w:val="16"/>
                <w:lang w:eastAsia="en-GB"/>
              </w:rPr>
              <w:t>Enterprise Advisor Network</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0.050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0.050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0.150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0.200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Compensation Payments</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-1.235</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0.484</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-0.751</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-0.751</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CSC - Leaving Care </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0.090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0.090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0.090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Museums - One off Contribution to Regimental Consortium</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0.207</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0.207</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0.207</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Economic Development - Marketing Lancashire and LEP Support</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0.650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0.650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0.650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Additional investment to support savings implementation</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0.250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0.250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0.250</w:t>
            </w:r>
          </w:p>
        </w:tc>
      </w:tr>
      <w:tr w:rsidR="00580380" w:rsidTr="00812CE8">
        <w:trPr>
          <w:trHeight w:val="52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xml:space="preserve">Remaining </w:t>
            </w:r>
            <w:r w:rsidRPr="00B862A6">
              <w:rPr>
                <w:rFonts w:eastAsia="Times New Roman" w:cs="Arial"/>
                <w:sz w:val="16"/>
                <w:szCs w:val="16"/>
                <w:lang w:eastAsia="en-GB"/>
              </w:rPr>
              <w:t>Balance</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-84.782</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-84.782</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-84.782</w:t>
            </w:r>
          </w:p>
        </w:tc>
      </w:tr>
      <w:tr w:rsidR="00580380" w:rsidTr="00812CE8">
        <w:trPr>
          <w:trHeight w:val="342"/>
        </w:trPr>
        <w:tc>
          <w:tcPr>
            <w:tcW w:w="3000" w:type="dxa"/>
            <w:tcBorders>
              <w:top w:val="nil"/>
              <w:left w:val="single" w:sz="8" w:space="0" w:color="auto"/>
              <w:bottom w:val="single" w:sz="4" w:space="0" w:color="auto"/>
              <w:right w:val="nil"/>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w:t>
            </w:r>
          </w:p>
        </w:tc>
        <w:tc>
          <w:tcPr>
            <w:tcW w:w="1000" w:type="dxa"/>
            <w:tcBorders>
              <w:top w:val="nil"/>
              <w:left w:val="nil"/>
              <w:bottom w:val="single" w:sz="4" w:space="0" w:color="auto"/>
              <w:right w:val="nil"/>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80" w:type="dxa"/>
            <w:tcBorders>
              <w:top w:val="nil"/>
              <w:left w:val="nil"/>
              <w:bottom w:val="single" w:sz="4" w:space="0" w:color="auto"/>
              <w:right w:val="nil"/>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r>
      <w:tr w:rsidR="00580380" w:rsidTr="00812CE8">
        <w:trPr>
          <w:trHeight w:val="418"/>
        </w:trPr>
        <w:tc>
          <w:tcPr>
            <w:tcW w:w="4000" w:type="dxa"/>
            <w:gridSpan w:val="2"/>
            <w:tcBorders>
              <w:top w:val="single" w:sz="4" w:space="0" w:color="auto"/>
              <w:left w:val="single" w:sz="8" w:space="0" w:color="auto"/>
              <w:bottom w:val="single" w:sz="4" w:space="0" w:color="auto"/>
              <w:right w:val="nil"/>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TRANSFERS INTO THE TRANSITIONAL RESERVE</w:t>
            </w:r>
          </w:p>
        </w:tc>
        <w:tc>
          <w:tcPr>
            <w:tcW w:w="980" w:type="dxa"/>
            <w:tcBorders>
              <w:top w:val="nil"/>
              <w:left w:val="nil"/>
              <w:bottom w:val="single" w:sz="4" w:space="0" w:color="auto"/>
              <w:right w:val="nil"/>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 </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w:t>
            </w:r>
          </w:p>
        </w:tc>
      </w:tr>
      <w:tr w:rsidR="00580380" w:rsidTr="00812CE8">
        <w:trPr>
          <w:trHeight w:val="46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Council Tax Collection Fund surplus in 2016/17</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7.720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-7.720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6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Business Rates Collection Fund Surplus</w:t>
            </w:r>
            <w:r w:rsidRPr="00B862A6">
              <w:rPr>
                <w:rFonts w:eastAsia="Times New Roman" w:cs="Arial"/>
                <w:sz w:val="16"/>
                <w:szCs w:val="16"/>
                <w:lang w:eastAsia="en-GB"/>
              </w:rPr>
              <w:t xml:space="preserve"> 2016/17</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-1.488</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1.488</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r w:rsidR="00580380" w:rsidTr="00812CE8">
        <w:trPr>
          <w:trHeight w:val="46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Additional 2017/18 Funding (Business Rates and New Homes Bonus)</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-0.487</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-0.487</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-0.487</w:t>
            </w:r>
          </w:p>
        </w:tc>
      </w:tr>
      <w:tr w:rsidR="00580380" w:rsidTr="00812CE8">
        <w:trPr>
          <w:trHeight w:val="46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Transfer to/from other reserves</w:t>
            </w:r>
          </w:p>
        </w:tc>
        <w:tc>
          <w:tcPr>
            <w:tcW w:w="1000" w:type="dxa"/>
            <w:tcBorders>
              <w:top w:val="nil"/>
              <w:left w:val="single" w:sz="8" w:space="0" w:color="auto"/>
              <w:bottom w:val="single" w:sz="4"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-6.806</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-6.806</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4"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-6.806</w:t>
            </w:r>
          </w:p>
        </w:tc>
      </w:tr>
      <w:tr w:rsidR="00580380" w:rsidTr="00812CE8">
        <w:trPr>
          <w:trHeight w:val="452"/>
        </w:trPr>
        <w:tc>
          <w:tcPr>
            <w:tcW w:w="3000" w:type="dxa"/>
            <w:tcBorders>
              <w:top w:val="nil"/>
              <w:left w:val="single" w:sz="8" w:space="0" w:color="auto"/>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 xml:space="preserve">Total on </w:t>
            </w:r>
            <w:r w:rsidRPr="00B862A6">
              <w:rPr>
                <w:rFonts w:eastAsia="Times New Roman" w:cs="Arial"/>
                <w:b/>
                <w:bCs/>
                <w:sz w:val="16"/>
                <w:szCs w:val="16"/>
                <w:lang w:eastAsia="en-GB"/>
              </w:rPr>
              <w:t>Transitional Reserve</w:t>
            </w:r>
          </w:p>
        </w:tc>
        <w:tc>
          <w:tcPr>
            <w:tcW w:w="1000"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-159.014</w:t>
            </w:r>
          </w:p>
        </w:tc>
        <w:tc>
          <w:tcPr>
            <w:tcW w:w="98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72.740</w:t>
            </w:r>
          </w:p>
        </w:tc>
        <w:tc>
          <w:tcPr>
            <w:tcW w:w="98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-6.806</w:t>
            </w:r>
          </w:p>
        </w:tc>
        <w:tc>
          <w:tcPr>
            <w:tcW w:w="96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-93.081</w:t>
            </w:r>
          </w:p>
        </w:tc>
        <w:tc>
          <w:tcPr>
            <w:tcW w:w="106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1.583</w:t>
            </w:r>
          </w:p>
        </w:tc>
        <w:tc>
          <w:tcPr>
            <w:tcW w:w="106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900"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-91.498</w:t>
            </w:r>
          </w:p>
        </w:tc>
      </w:tr>
      <w:tr w:rsidR="00580380" w:rsidTr="00812CE8">
        <w:trPr>
          <w:trHeight w:val="205"/>
        </w:trPr>
        <w:tc>
          <w:tcPr>
            <w:tcW w:w="300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center"/>
              <w:rPr>
                <w:rFonts w:eastAsia="Times New Roman" w:cs="Arial"/>
                <w:b/>
                <w:bCs/>
                <w:sz w:val="16"/>
                <w:szCs w:val="16"/>
                <w:lang w:eastAsia="en-GB"/>
              </w:rPr>
            </w:pPr>
          </w:p>
        </w:tc>
        <w:tc>
          <w:tcPr>
            <w:tcW w:w="100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98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98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96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106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106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c>
          <w:tcPr>
            <w:tcW w:w="900" w:type="dxa"/>
            <w:tcBorders>
              <w:top w:val="nil"/>
              <w:left w:val="nil"/>
              <w:bottom w:val="nil"/>
              <w:right w:val="nil"/>
            </w:tcBorders>
            <w:shd w:val="clear" w:color="auto" w:fill="auto"/>
            <w:noWrap/>
            <w:vAlign w:val="bottom"/>
            <w:hideMark/>
          </w:tcPr>
          <w:p w:rsidR="00812CE8" w:rsidRPr="00B862A6" w:rsidRDefault="00711D8D" w:rsidP="00812CE8">
            <w:pPr>
              <w:autoSpaceDE/>
              <w:autoSpaceDN/>
              <w:adjustRightInd/>
              <w:spacing w:after="0"/>
              <w:jc w:val="left"/>
              <w:rPr>
                <w:rFonts w:ascii="Times New Roman" w:eastAsia="Times New Roman" w:hAnsi="Times New Roman" w:cs="Times New Roman"/>
                <w:color w:val="auto"/>
                <w:sz w:val="20"/>
                <w:szCs w:val="20"/>
                <w:lang w:eastAsia="en-GB"/>
              </w:rPr>
            </w:pPr>
          </w:p>
        </w:tc>
      </w:tr>
      <w:tr w:rsidR="00580380" w:rsidTr="00812CE8">
        <w:trPr>
          <w:trHeight w:val="1027"/>
        </w:trPr>
        <w:tc>
          <w:tcPr>
            <w:tcW w:w="300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left"/>
              <w:rPr>
                <w:rFonts w:eastAsia="Times New Roman" w:cs="Arial"/>
                <w:b/>
                <w:bCs/>
                <w:sz w:val="16"/>
                <w:szCs w:val="16"/>
                <w:lang w:eastAsia="en-GB"/>
              </w:rPr>
            </w:pPr>
            <w:r w:rsidRPr="00B862A6">
              <w:rPr>
                <w:rFonts w:eastAsia="Times New Roman" w:cs="Arial"/>
                <w:b/>
                <w:bCs/>
                <w:sz w:val="16"/>
                <w:szCs w:val="16"/>
                <w:lang w:eastAsia="en-GB"/>
              </w:rPr>
              <w:t>TRANSITION OF SERVICES RESERVE</w:t>
            </w:r>
          </w:p>
        </w:tc>
        <w:tc>
          <w:tcPr>
            <w:tcW w:w="1000" w:type="dxa"/>
            <w:tcBorders>
              <w:top w:val="single" w:sz="8" w:space="0" w:color="auto"/>
              <w:left w:val="nil"/>
              <w:bottom w:val="single" w:sz="4" w:space="0" w:color="auto"/>
              <w:right w:val="single" w:sz="8"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Approved at Full Council Feb 2017</w:t>
            </w:r>
          </w:p>
        </w:tc>
        <w:tc>
          <w:tcPr>
            <w:tcW w:w="98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Spend</w:t>
            </w:r>
          </w:p>
        </w:tc>
        <w:tc>
          <w:tcPr>
            <w:tcW w:w="98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transfers to / from other reserves</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2017/18 Forecast Closing Balance</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 xml:space="preserve">2018-19 </w:t>
            </w:r>
            <w:r w:rsidRPr="00B862A6">
              <w:rPr>
                <w:rFonts w:eastAsia="Times New Roman" w:cs="Arial"/>
                <w:b/>
                <w:bCs/>
                <w:sz w:val="16"/>
                <w:szCs w:val="16"/>
                <w:lang w:eastAsia="en-GB"/>
              </w:rPr>
              <w:t>Forecast Spend</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2019-20 Forecast Spend</w:t>
            </w:r>
          </w:p>
        </w:tc>
        <w:tc>
          <w:tcPr>
            <w:tcW w:w="900" w:type="dxa"/>
            <w:tcBorders>
              <w:top w:val="single" w:sz="8" w:space="0" w:color="auto"/>
              <w:left w:val="nil"/>
              <w:bottom w:val="single" w:sz="4" w:space="0" w:color="auto"/>
              <w:right w:val="single" w:sz="8"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Total as at 31 March 2021</w:t>
            </w:r>
          </w:p>
        </w:tc>
      </w:tr>
      <w:tr w:rsidR="00580380" w:rsidTr="00812CE8">
        <w:trPr>
          <w:trHeight w:val="232"/>
        </w:trPr>
        <w:tc>
          <w:tcPr>
            <w:tcW w:w="3000" w:type="dxa"/>
            <w:tcBorders>
              <w:top w:val="nil"/>
              <w:left w:val="single" w:sz="8" w:space="0" w:color="auto"/>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 </w:t>
            </w:r>
          </w:p>
        </w:tc>
        <w:tc>
          <w:tcPr>
            <w:tcW w:w="10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8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80" w:type="dxa"/>
            <w:tcBorders>
              <w:top w:val="nil"/>
              <w:left w:val="nil"/>
              <w:bottom w:val="single" w:sz="4" w:space="0" w:color="auto"/>
              <w:right w:val="single" w:sz="4" w:space="0" w:color="auto"/>
            </w:tcBorders>
            <w:shd w:val="clear" w:color="000000" w:fill="BFBFBF"/>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0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1060" w:type="dxa"/>
            <w:tcBorders>
              <w:top w:val="nil"/>
              <w:left w:val="nil"/>
              <w:bottom w:val="single" w:sz="4"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c>
          <w:tcPr>
            <w:tcW w:w="900" w:type="dxa"/>
            <w:tcBorders>
              <w:top w:val="nil"/>
              <w:left w:val="nil"/>
              <w:bottom w:val="single" w:sz="4"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£m</w:t>
            </w:r>
          </w:p>
        </w:tc>
      </w:tr>
      <w:tr w:rsidR="00580380" w:rsidTr="00812CE8">
        <w:trPr>
          <w:trHeight w:val="246"/>
        </w:trPr>
        <w:tc>
          <w:tcPr>
            <w:tcW w:w="3000" w:type="dxa"/>
            <w:tcBorders>
              <w:top w:val="nil"/>
              <w:left w:val="single" w:sz="8" w:space="0" w:color="auto"/>
              <w:bottom w:val="single" w:sz="8" w:space="0" w:color="auto"/>
              <w:right w:val="single" w:sz="4" w:space="0" w:color="auto"/>
            </w:tcBorders>
            <w:shd w:val="clear" w:color="auto" w:fill="auto"/>
            <w:vAlign w:val="center"/>
            <w:hideMark/>
          </w:tcPr>
          <w:p w:rsidR="00812CE8" w:rsidRPr="00B862A6" w:rsidRDefault="00711D8D" w:rsidP="00812CE8">
            <w:pPr>
              <w:autoSpaceDE/>
              <w:autoSpaceDN/>
              <w:adjustRightInd/>
              <w:spacing w:after="0"/>
              <w:jc w:val="left"/>
              <w:rPr>
                <w:rFonts w:eastAsia="Times New Roman" w:cs="Arial"/>
                <w:sz w:val="16"/>
                <w:szCs w:val="16"/>
                <w:lang w:eastAsia="en-GB"/>
              </w:rPr>
            </w:pPr>
            <w:r w:rsidRPr="00B862A6">
              <w:rPr>
                <w:rFonts w:eastAsia="Times New Roman" w:cs="Arial"/>
                <w:sz w:val="16"/>
                <w:szCs w:val="16"/>
                <w:lang w:eastAsia="en-GB"/>
              </w:rPr>
              <w:t>To facilitate the transition of services</w:t>
            </w:r>
          </w:p>
        </w:tc>
        <w:tc>
          <w:tcPr>
            <w:tcW w:w="1000" w:type="dxa"/>
            <w:tcBorders>
              <w:top w:val="nil"/>
              <w:left w:val="nil"/>
              <w:bottom w:val="single" w:sz="8" w:space="0" w:color="auto"/>
              <w:right w:val="single" w:sz="8"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-3.000</w:t>
            </w:r>
          </w:p>
        </w:tc>
        <w:tc>
          <w:tcPr>
            <w:tcW w:w="980" w:type="dxa"/>
            <w:tcBorders>
              <w:top w:val="nil"/>
              <w:left w:val="nil"/>
              <w:bottom w:val="single" w:sz="8"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80" w:type="dxa"/>
            <w:tcBorders>
              <w:top w:val="nil"/>
              <w:left w:val="nil"/>
              <w:bottom w:val="single" w:sz="8"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3.000</w:t>
            </w:r>
          </w:p>
        </w:tc>
        <w:tc>
          <w:tcPr>
            <w:tcW w:w="960" w:type="dxa"/>
            <w:tcBorders>
              <w:top w:val="nil"/>
              <w:left w:val="nil"/>
              <w:bottom w:val="single" w:sz="8" w:space="0" w:color="auto"/>
              <w:right w:val="single" w:sz="4"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c>
          <w:tcPr>
            <w:tcW w:w="1060" w:type="dxa"/>
            <w:tcBorders>
              <w:top w:val="nil"/>
              <w:left w:val="nil"/>
              <w:bottom w:val="single" w:sz="8"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1060" w:type="dxa"/>
            <w:tcBorders>
              <w:top w:val="nil"/>
              <w:left w:val="nil"/>
              <w:bottom w:val="single" w:sz="8" w:space="0" w:color="auto"/>
              <w:right w:val="single" w:sz="4" w:space="0" w:color="auto"/>
            </w:tcBorders>
            <w:shd w:val="clear" w:color="auto" w:fill="auto"/>
            <w:noWrap/>
            <w:vAlign w:val="center"/>
            <w:hideMark/>
          </w:tcPr>
          <w:p w:rsidR="00812CE8" w:rsidRPr="00B862A6" w:rsidRDefault="00711D8D" w:rsidP="00812CE8">
            <w:pPr>
              <w:autoSpaceDE/>
              <w:autoSpaceDN/>
              <w:adjustRightInd/>
              <w:spacing w:after="0"/>
              <w:jc w:val="center"/>
              <w:rPr>
                <w:rFonts w:eastAsia="Times New Roman" w:cs="Arial"/>
                <w:sz w:val="16"/>
                <w:szCs w:val="16"/>
                <w:lang w:eastAsia="en-GB"/>
              </w:rPr>
            </w:pPr>
            <w:r w:rsidRPr="00B862A6">
              <w:rPr>
                <w:rFonts w:eastAsia="Times New Roman" w:cs="Arial"/>
                <w:sz w:val="16"/>
                <w:szCs w:val="16"/>
                <w:lang w:eastAsia="en-GB"/>
              </w:rPr>
              <w:t>0.000</w:t>
            </w:r>
          </w:p>
        </w:tc>
        <w:tc>
          <w:tcPr>
            <w:tcW w:w="900" w:type="dxa"/>
            <w:tcBorders>
              <w:top w:val="nil"/>
              <w:left w:val="nil"/>
              <w:bottom w:val="single" w:sz="8" w:space="0" w:color="auto"/>
              <w:right w:val="single" w:sz="8" w:space="0" w:color="auto"/>
            </w:tcBorders>
            <w:shd w:val="clear" w:color="000000" w:fill="BFBFBF"/>
            <w:noWrap/>
            <w:vAlign w:val="center"/>
            <w:hideMark/>
          </w:tcPr>
          <w:p w:rsidR="00812CE8" w:rsidRPr="00B862A6" w:rsidRDefault="00711D8D" w:rsidP="00812CE8">
            <w:pPr>
              <w:autoSpaceDE/>
              <w:autoSpaceDN/>
              <w:adjustRightInd/>
              <w:spacing w:after="0"/>
              <w:jc w:val="center"/>
              <w:rPr>
                <w:rFonts w:eastAsia="Times New Roman" w:cs="Arial"/>
                <w:b/>
                <w:bCs/>
                <w:sz w:val="16"/>
                <w:szCs w:val="16"/>
                <w:lang w:eastAsia="en-GB"/>
              </w:rPr>
            </w:pPr>
            <w:r w:rsidRPr="00B862A6">
              <w:rPr>
                <w:rFonts w:eastAsia="Times New Roman" w:cs="Arial"/>
                <w:b/>
                <w:bCs/>
                <w:sz w:val="16"/>
                <w:szCs w:val="16"/>
                <w:lang w:eastAsia="en-GB"/>
              </w:rPr>
              <w:t>0.000</w:t>
            </w:r>
          </w:p>
        </w:tc>
      </w:tr>
    </w:tbl>
    <w:p w:rsidR="00812CE8" w:rsidRDefault="00711D8D" w:rsidP="00812CE8">
      <w:pPr>
        <w:spacing w:after="0"/>
        <w:ind w:right="933"/>
        <w:jc w:val="right"/>
        <w:rPr>
          <w:rFonts w:eastAsia="Arial Unicode MS" w:cs="Arial"/>
          <w:b/>
          <w:u w:color="000000"/>
          <w:lang w:eastAsia="en-GB"/>
        </w:rPr>
      </w:pPr>
    </w:p>
    <w:p w:rsidR="00812CE8" w:rsidRDefault="00711D8D" w:rsidP="00812CE8">
      <w:pPr>
        <w:spacing w:after="0"/>
        <w:ind w:right="933"/>
        <w:rPr>
          <w:rFonts w:eastAsia="Arial Unicode MS" w:cs="Arial"/>
          <w:b/>
          <w:u w:color="000000"/>
          <w:lang w:eastAsia="en-GB"/>
        </w:rPr>
      </w:pPr>
    </w:p>
    <w:p w:rsidR="00812CE8" w:rsidRDefault="00711D8D" w:rsidP="00812CE8">
      <w:pPr>
        <w:spacing w:after="0"/>
        <w:ind w:right="933"/>
        <w:jc w:val="right"/>
        <w:rPr>
          <w:rFonts w:eastAsia="Arial Unicode MS" w:cs="Arial"/>
          <w:b/>
          <w:u w:color="000000"/>
          <w:lang w:eastAsia="en-GB"/>
        </w:rPr>
      </w:pPr>
    </w:p>
    <w:p w:rsidR="00812CE8" w:rsidRDefault="00711D8D" w:rsidP="00812CE8">
      <w:pPr>
        <w:spacing w:after="0"/>
        <w:ind w:right="933"/>
        <w:jc w:val="right"/>
        <w:rPr>
          <w:rFonts w:eastAsia="Arial Unicode MS" w:cs="Arial"/>
          <w:b/>
          <w:u w:color="000000"/>
          <w:lang w:eastAsia="en-GB"/>
        </w:rPr>
      </w:pPr>
    </w:p>
    <w:p w:rsidR="00812CE8" w:rsidRDefault="00711D8D" w:rsidP="00812CE8">
      <w:pPr>
        <w:spacing w:after="0"/>
        <w:ind w:right="933"/>
        <w:jc w:val="right"/>
        <w:rPr>
          <w:rFonts w:eastAsia="Arial Unicode MS" w:cs="Arial"/>
          <w:b/>
          <w:u w:color="000000"/>
          <w:lang w:eastAsia="en-GB"/>
        </w:rPr>
      </w:pPr>
      <w:r>
        <w:rPr>
          <w:rFonts w:eastAsia="Arial Unicode MS" w:cs="Arial"/>
          <w:b/>
          <w:u w:color="000000"/>
          <w:lang w:eastAsia="en-GB"/>
        </w:rPr>
        <w:t>Annex D – Service Reserves</w:t>
      </w:r>
    </w:p>
    <w:p w:rsidR="00812CE8" w:rsidRDefault="00711D8D" w:rsidP="00812CE8">
      <w:pPr>
        <w:spacing w:after="0"/>
        <w:ind w:right="933"/>
        <w:jc w:val="right"/>
        <w:rPr>
          <w:rFonts w:eastAsia="Arial Unicode MS" w:cs="Arial"/>
          <w:b/>
          <w:u w:color="000000"/>
          <w:lang w:eastAsia="en-GB"/>
        </w:rPr>
      </w:pPr>
    </w:p>
    <w:p w:rsidR="00812CE8" w:rsidRDefault="00711D8D" w:rsidP="00812CE8">
      <w:pPr>
        <w:spacing w:after="0"/>
        <w:ind w:right="933"/>
        <w:jc w:val="right"/>
        <w:rPr>
          <w:rFonts w:eastAsia="Arial Unicode MS" w:cs="Arial"/>
          <w:b/>
          <w:u w:color="000000"/>
          <w:lang w:eastAsia="en-GB"/>
        </w:rPr>
      </w:pPr>
      <w:r w:rsidRPr="00ED3463">
        <w:rPr>
          <w:noProof/>
          <w:lang w:eastAsia="en-GB"/>
        </w:rPr>
        <w:drawing>
          <wp:inline distT="0" distB="0" distL="0" distR="0">
            <wp:extent cx="6677025" cy="8561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86439" cy="8573549"/>
                    </a:xfrm>
                    <a:prstGeom prst="rect">
                      <a:avLst/>
                    </a:prstGeom>
                    <a:noFill/>
                    <a:ln>
                      <a:noFill/>
                    </a:ln>
                  </pic:spPr>
                </pic:pic>
              </a:graphicData>
            </a:graphic>
          </wp:inline>
        </w:drawing>
      </w:r>
    </w:p>
    <w:p w:rsidR="00812CE8" w:rsidRDefault="00711D8D" w:rsidP="00812CE8">
      <w:pPr>
        <w:spacing w:after="0"/>
        <w:ind w:right="933"/>
        <w:rPr>
          <w:rFonts w:eastAsia="Arial Unicode MS" w:cs="Arial"/>
          <w:b/>
          <w:u w:color="000000"/>
          <w:lang w:eastAsia="en-GB"/>
        </w:rPr>
      </w:pPr>
    </w:p>
    <w:sectPr w:rsidR="00812CE8" w:rsidSect="00812CE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1D8D">
      <w:pPr>
        <w:spacing w:after="0"/>
      </w:pPr>
      <w:r>
        <w:separator/>
      </w:r>
    </w:p>
  </w:endnote>
  <w:endnote w:type="continuationSeparator" w:id="0">
    <w:p w:rsidR="00000000" w:rsidRDefault="00711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E8" w:rsidRDefault="00711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rsidR="00812CE8" w:rsidRDefault="00711D8D" w:rsidP="0066796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812CE8" w:rsidRDefault="00711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E8" w:rsidRDefault="00711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1D8D">
      <w:pPr>
        <w:spacing w:after="0"/>
      </w:pPr>
      <w:r>
        <w:separator/>
      </w:r>
    </w:p>
  </w:footnote>
  <w:footnote w:type="continuationSeparator" w:id="0">
    <w:p w:rsidR="00000000" w:rsidRDefault="00711D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E8" w:rsidRDefault="00711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E8" w:rsidRDefault="00711D8D">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18" name="Picture 18"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E8" w:rsidRDefault="00711D8D" w:rsidP="00812CE8">
    <w:pPr>
      <w:pStyle w:val="Heade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page">
            <wp:posOffset>-12065</wp:posOffset>
          </wp:positionH>
          <wp:positionV relativeFrom="paragraph">
            <wp:posOffset>-450850</wp:posOffset>
          </wp:positionV>
          <wp:extent cx="7568565" cy="10720070"/>
          <wp:effectExtent l="0" t="0" r="0" b="5080"/>
          <wp:wrapNone/>
          <wp:docPr id="1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FD41C2"/>
    <w:multiLevelType w:val="hybridMultilevel"/>
    <w:tmpl w:val="C0725D54"/>
    <w:lvl w:ilvl="0" w:tplc="08805F34">
      <w:start w:val="1"/>
      <w:numFmt w:val="bullet"/>
      <w:lvlText w:val=""/>
      <w:lvlJc w:val="left"/>
      <w:pPr>
        <w:ind w:left="720" w:hanging="360"/>
      </w:pPr>
      <w:rPr>
        <w:rFonts w:ascii="Symbol" w:hAnsi="Symbol" w:hint="default"/>
      </w:rPr>
    </w:lvl>
    <w:lvl w:ilvl="1" w:tplc="DC5A275E" w:tentative="1">
      <w:start w:val="1"/>
      <w:numFmt w:val="bullet"/>
      <w:lvlText w:val="o"/>
      <w:lvlJc w:val="left"/>
      <w:pPr>
        <w:ind w:left="1440" w:hanging="360"/>
      </w:pPr>
      <w:rPr>
        <w:rFonts w:ascii="Courier New" w:hAnsi="Courier New" w:cs="Courier New" w:hint="default"/>
      </w:rPr>
    </w:lvl>
    <w:lvl w:ilvl="2" w:tplc="BCF2330A" w:tentative="1">
      <w:start w:val="1"/>
      <w:numFmt w:val="bullet"/>
      <w:lvlText w:val=""/>
      <w:lvlJc w:val="left"/>
      <w:pPr>
        <w:ind w:left="2160" w:hanging="360"/>
      </w:pPr>
      <w:rPr>
        <w:rFonts w:ascii="Wingdings" w:hAnsi="Wingdings" w:hint="default"/>
      </w:rPr>
    </w:lvl>
    <w:lvl w:ilvl="3" w:tplc="6764EB2E" w:tentative="1">
      <w:start w:val="1"/>
      <w:numFmt w:val="bullet"/>
      <w:lvlText w:val=""/>
      <w:lvlJc w:val="left"/>
      <w:pPr>
        <w:ind w:left="2880" w:hanging="360"/>
      </w:pPr>
      <w:rPr>
        <w:rFonts w:ascii="Symbol" w:hAnsi="Symbol" w:hint="default"/>
      </w:rPr>
    </w:lvl>
    <w:lvl w:ilvl="4" w:tplc="FAA4E730" w:tentative="1">
      <w:start w:val="1"/>
      <w:numFmt w:val="bullet"/>
      <w:lvlText w:val="o"/>
      <w:lvlJc w:val="left"/>
      <w:pPr>
        <w:ind w:left="3600" w:hanging="360"/>
      </w:pPr>
      <w:rPr>
        <w:rFonts w:ascii="Courier New" w:hAnsi="Courier New" w:cs="Courier New" w:hint="default"/>
      </w:rPr>
    </w:lvl>
    <w:lvl w:ilvl="5" w:tplc="D8EA4CB0" w:tentative="1">
      <w:start w:val="1"/>
      <w:numFmt w:val="bullet"/>
      <w:lvlText w:val=""/>
      <w:lvlJc w:val="left"/>
      <w:pPr>
        <w:ind w:left="4320" w:hanging="360"/>
      </w:pPr>
      <w:rPr>
        <w:rFonts w:ascii="Wingdings" w:hAnsi="Wingdings" w:hint="default"/>
      </w:rPr>
    </w:lvl>
    <w:lvl w:ilvl="6" w:tplc="70166A1C" w:tentative="1">
      <w:start w:val="1"/>
      <w:numFmt w:val="bullet"/>
      <w:lvlText w:val=""/>
      <w:lvlJc w:val="left"/>
      <w:pPr>
        <w:ind w:left="5040" w:hanging="360"/>
      </w:pPr>
      <w:rPr>
        <w:rFonts w:ascii="Symbol" w:hAnsi="Symbol" w:hint="default"/>
      </w:rPr>
    </w:lvl>
    <w:lvl w:ilvl="7" w:tplc="36D4C962" w:tentative="1">
      <w:start w:val="1"/>
      <w:numFmt w:val="bullet"/>
      <w:lvlText w:val="o"/>
      <w:lvlJc w:val="left"/>
      <w:pPr>
        <w:ind w:left="5760" w:hanging="360"/>
      </w:pPr>
      <w:rPr>
        <w:rFonts w:ascii="Courier New" w:hAnsi="Courier New" w:cs="Courier New" w:hint="default"/>
      </w:rPr>
    </w:lvl>
    <w:lvl w:ilvl="8" w:tplc="70DE8C3A" w:tentative="1">
      <w:start w:val="1"/>
      <w:numFmt w:val="bullet"/>
      <w:lvlText w:val=""/>
      <w:lvlJc w:val="left"/>
      <w:pPr>
        <w:ind w:left="6480" w:hanging="360"/>
      </w:pPr>
      <w:rPr>
        <w:rFonts w:ascii="Wingdings" w:hAnsi="Wingdings" w:hint="default"/>
      </w:rPr>
    </w:lvl>
  </w:abstractNum>
  <w:abstractNum w:abstractNumId="21" w15:restartNumberingAfterBreak="0">
    <w:nsid w:val="0B6A0AD0"/>
    <w:multiLevelType w:val="hybridMultilevel"/>
    <w:tmpl w:val="6130CDE2"/>
    <w:lvl w:ilvl="0" w:tplc="D3C028DE">
      <w:start w:val="1"/>
      <w:numFmt w:val="bullet"/>
      <w:lvlText w:val=""/>
      <w:lvlJc w:val="left"/>
      <w:pPr>
        <w:ind w:left="720" w:hanging="360"/>
      </w:pPr>
      <w:rPr>
        <w:rFonts w:ascii="Symbol" w:hAnsi="Symbol" w:hint="default"/>
      </w:rPr>
    </w:lvl>
    <w:lvl w:ilvl="1" w:tplc="4DD40D12">
      <w:start w:val="1"/>
      <w:numFmt w:val="bullet"/>
      <w:lvlText w:val="o"/>
      <w:lvlJc w:val="left"/>
      <w:pPr>
        <w:ind w:left="1440" w:hanging="360"/>
      </w:pPr>
      <w:rPr>
        <w:rFonts w:ascii="Courier New" w:hAnsi="Courier New" w:cs="Courier New" w:hint="default"/>
      </w:rPr>
    </w:lvl>
    <w:lvl w:ilvl="2" w:tplc="C6F64050" w:tentative="1">
      <w:start w:val="1"/>
      <w:numFmt w:val="bullet"/>
      <w:lvlText w:val=""/>
      <w:lvlJc w:val="left"/>
      <w:pPr>
        <w:ind w:left="2160" w:hanging="360"/>
      </w:pPr>
      <w:rPr>
        <w:rFonts w:ascii="Wingdings" w:hAnsi="Wingdings" w:hint="default"/>
      </w:rPr>
    </w:lvl>
    <w:lvl w:ilvl="3" w:tplc="C90A261C" w:tentative="1">
      <w:start w:val="1"/>
      <w:numFmt w:val="bullet"/>
      <w:lvlText w:val=""/>
      <w:lvlJc w:val="left"/>
      <w:pPr>
        <w:ind w:left="2880" w:hanging="360"/>
      </w:pPr>
      <w:rPr>
        <w:rFonts w:ascii="Symbol" w:hAnsi="Symbol" w:hint="default"/>
      </w:rPr>
    </w:lvl>
    <w:lvl w:ilvl="4" w:tplc="742C19A8" w:tentative="1">
      <w:start w:val="1"/>
      <w:numFmt w:val="bullet"/>
      <w:lvlText w:val="o"/>
      <w:lvlJc w:val="left"/>
      <w:pPr>
        <w:ind w:left="3600" w:hanging="360"/>
      </w:pPr>
      <w:rPr>
        <w:rFonts w:ascii="Courier New" w:hAnsi="Courier New" w:cs="Courier New" w:hint="default"/>
      </w:rPr>
    </w:lvl>
    <w:lvl w:ilvl="5" w:tplc="848A3B62" w:tentative="1">
      <w:start w:val="1"/>
      <w:numFmt w:val="bullet"/>
      <w:lvlText w:val=""/>
      <w:lvlJc w:val="left"/>
      <w:pPr>
        <w:ind w:left="4320" w:hanging="360"/>
      </w:pPr>
      <w:rPr>
        <w:rFonts w:ascii="Wingdings" w:hAnsi="Wingdings" w:hint="default"/>
      </w:rPr>
    </w:lvl>
    <w:lvl w:ilvl="6" w:tplc="8E62A87A" w:tentative="1">
      <w:start w:val="1"/>
      <w:numFmt w:val="bullet"/>
      <w:lvlText w:val=""/>
      <w:lvlJc w:val="left"/>
      <w:pPr>
        <w:ind w:left="5040" w:hanging="360"/>
      </w:pPr>
      <w:rPr>
        <w:rFonts w:ascii="Symbol" w:hAnsi="Symbol" w:hint="default"/>
      </w:rPr>
    </w:lvl>
    <w:lvl w:ilvl="7" w:tplc="FFCAAAC0" w:tentative="1">
      <w:start w:val="1"/>
      <w:numFmt w:val="bullet"/>
      <w:lvlText w:val="o"/>
      <w:lvlJc w:val="left"/>
      <w:pPr>
        <w:ind w:left="5760" w:hanging="360"/>
      </w:pPr>
      <w:rPr>
        <w:rFonts w:ascii="Courier New" w:hAnsi="Courier New" w:cs="Courier New" w:hint="default"/>
      </w:rPr>
    </w:lvl>
    <w:lvl w:ilvl="8" w:tplc="009CE0E2" w:tentative="1">
      <w:start w:val="1"/>
      <w:numFmt w:val="bullet"/>
      <w:lvlText w:val=""/>
      <w:lvlJc w:val="left"/>
      <w:pPr>
        <w:ind w:left="6480" w:hanging="360"/>
      </w:pPr>
      <w:rPr>
        <w:rFonts w:ascii="Wingdings" w:hAnsi="Wingdings" w:hint="default"/>
      </w:rPr>
    </w:lvl>
  </w:abstractNum>
  <w:abstractNum w:abstractNumId="22" w15:restartNumberingAfterBreak="0">
    <w:nsid w:val="25445781"/>
    <w:multiLevelType w:val="hybridMultilevel"/>
    <w:tmpl w:val="7D107232"/>
    <w:lvl w:ilvl="0" w:tplc="E2207656">
      <w:start w:val="1"/>
      <w:numFmt w:val="decimal"/>
      <w:lvlText w:val="%1."/>
      <w:lvlJc w:val="left"/>
      <w:pPr>
        <w:ind w:left="780" w:hanging="360"/>
      </w:pPr>
    </w:lvl>
    <w:lvl w:ilvl="1" w:tplc="3D16E0D4" w:tentative="1">
      <w:start w:val="1"/>
      <w:numFmt w:val="lowerLetter"/>
      <w:lvlText w:val="%2."/>
      <w:lvlJc w:val="left"/>
      <w:pPr>
        <w:ind w:left="1500" w:hanging="360"/>
      </w:pPr>
    </w:lvl>
    <w:lvl w:ilvl="2" w:tplc="DD0EF1DC" w:tentative="1">
      <w:start w:val="1"/>
      <w:numFmt w:val="lowerRoman"/>
      <w:lvlText w:val="%3."/>
      <w:lvlJc w:val="right"/>
      <w:pPr>
        <w:ind w:left="2220" w:hanging="180"/>
      </w:pPr>
    </w:lvl>
    <w:lvl w:ilvl="3" w:tplc="4850A4D8" w:tentative="1">
      <w:start w:val="1"/>
      <w:numFmt w:val="decimal"/>
      <w:lvlText w:val="%4."/>
      <w:lvlJc w:val="left"/>
      <w:pPr>
        <w:ind w:left="2940" w:hanging="360"/>
      </w:pPr>
    </w:lvl>
    <w:lvl w:ilvl="4" w:tplc="8EA00F82" w:tentative="1">
      <w:start w:val="1"/>
      <w:numFmt w:val="lowerLetter"/>
      <w:lvlText w:val="%5."/>
      <w:lvlJc w:val="left"/>
      <w:pPr>
        <w:ind w:left="3660" w:hanging="360"/>
      </w:pPr>
    </w:lvl>
    <w:lvl w:ilvl="5" w:tplc="43FA1C12" w:tentative="1">
      <w:start w:val="1"/>
      <w:numFmt w:val="lowerRoman"/>
      <w:lvlText w:val="%6."/>
      <w:lvlJc w:val="right"/>
      <w:pPr>
        <w:ind w:left="4380" w:hanging="180"/>
      </w:pPr>
    </w:lvl>
    <w:lvl w:ilvl="6" w:tplc="5C907EC8" w:tentative="1">
      <w:start w:val="1"/>
      <w:numFmt w:val="decimal"/>
      <w:lvlText w:val="%7."/>
      <w:lvlJc w:val="left"/>
      <w:pPr>
        <w:ind w:left="5100" w:hanging="360"/>
      </w:pPr>
    </w:lvl>
    <w:lvl w:ilvl="7" w:tplc="48EA9B38" w:tentative="1">
      <w:start w:val="1"/>
      <w:numFmt w:val="lowerLetter"/>
      <w:lvlText w:val="%8."/>
      <w:lvlJc w:val="left"/>
      <w:pPr>
        <w:ind w:left="5820" w:hanging="360"/>
      </w:pPr>
    </w:lvl>
    <w:lvl w:ilvl="8" w:tplc="62326F04" w:tentative="1">
      <w:start w:val="1"/>
      <w:numFmt w:val="lowerRoman"/>
      <w:lvlText w:val="%9."/>
      <w:lvlJc w:val="right"/>
      <w:pPr>
        <w:ind w:left="6540" w:hanging="180"/>
      </w:pPr>
    </w:lvl>
  </w:abstractNum>
  <w:abstractNum w:abstractNumId="23" w15:restartNumberingAfterBreak="0">
    <w:nsid w:val="2A720947"/>
    <w:multiLevelType w:val="hybridMultilevel"/>
    <w:tmpl w:val="1EF0587E"/>
    <w:lvl w:ilvl="0" w:tplc="622C9822">
      <w:start w:val="1"/>
      <w:numFmt w:val="bullet"/>
      <w:lvlText w:val=""/>
      <w:lvlJc w:val="left"/>
      <w:pPr>
        <w:ind w:left="720" w:hanging="360"/>
      </w:pPr>
      <w:rPr>
        <w:rFonts w:ascii="Symbol" w:hAnsi="Symbol" w:hint="default"/>
      </w:rPr>
    </w:lvl>
    <w:lvl w:ilvl="1" w:tplc="E2CC4EB4" w:tentative="1">
      <w:start w:val="1"/>
      <w:numFmt w:val="bullet"/>
      <w:lvlText w:val="o"/>
      <w:lvlJc w:val="left"/>
      <w:pPr>
        <w:ind w:left="1440" w:hanging="360"/>
      </w:pPr>
      <w:rPr>
        <w:rFonts w:ascii="Courier New" w:hAnsi="Courier New" w:cs="Courier New" w:hint="default"/>
      </w:rPr>
    </w:lvl>
    <w:lvl w:ilvl="2" w:tplc="E7E24C22" w:tentative="1">
      <w:start w:val="1"/>
      <w:numFmt w:val="bullet"/>
      <w:lvlText w:val=""/>
      <w:lvlJc w:val="left"/>
      <w:pPr>
        <w:ind w:left="2160" w:hanging="360"/>
      </w:pPr>
      <w:rPr>
        <w:rFonts w:ascii="Wingdings" w:hAnsi="Wingdings" w:hint="default"/>
      </w:rPr>
    </w:lvl>
    <w:lvl w:ilvl="3" w:tplc="1FF2C93A" w:tentative="1">
      <w:start w:val="1"/>
      <w:numFmt w:val="bullet"/>
      <w:lvlText w:val=""/>
      <w:lvlJc w:val="left"/>
      <w:pPr>
        <w:ind w:left="2880" w:hanging="360"/>
      </w:pPr>
      <w:rPr>
        <w:rFonts w:ascii="Symbol" w:hAnsi="Symbol" w:hint="default"/>
      </w:rPr>
    </w:lvl>
    <w:lvl w:ilvl="4" w:tplc="34EA478E" w:tentative="1">
      <w:start w:val="1"/>
      <w:numFmt w:val="bullet"/>
      <w:lvlText w:val="o"/>
      <w:lvlJc w:val="left"/>
      <w:pPr>
        <w:ind w:left="3600" w:hanging="360"/>
      </w:pPr>
      <w:rPr>
        <w:rFonts w:ascii="Courier New" w:hAnsi="Courier New" w:cs="Courier New" w:hint="default"/>
      </w:rPr>
    </w:lvl>
    <w:lvl w:ilvl="5" w:tplc="6D8C2E6E" w:tentative="1">
      <w:start w:val="1"/>
      <w:numFmt w:val="bullet"/>
      <w:lvlText w:val=""/>
      <w:lvlJc w:val="left"/>
      <w:pPr>
        <w:ind w:left="4320" w:hanging="360"/>
      </w:pPr>
      <w:rPr>
        <w:rFonts w:ascii="Wingdings" w:hAnsi="Wingdings" w:hint="default"/>
      </w:rPr>
    </w:lvl>
    <w:lvl w:ilvl="6" w:tplc="BCF8FB0E" w:tentative="1">
      <w:start w:val="1"/>
      <w:numFmt w:val="bullet"/>
      <w:lvlText w:val=""/>
      <w:lvlJc w:val="left"/>
      <w:pPr>
        <w:ind w:left="5040" w:hanging="360"/>
      </w:pPr>
      <w:rPr>
        <w:rFonts w:ascii="Symbol" w:hAnsi="Symbol" w:hint="default"/>
      </w:rPr>
    </w:lvl>
    <w:lvl w:ilvl="7" w:tplc="EF16B516" w:tentative="1">
      <w:start w:val="1"/>
      <w:numFmt w:val="bullet"/>
      <w:lvlText w:val="o"/>
      <w:lvlJc w:val="left"/>
      <w:pPr>
        <w:ind w:left="5760" w:hanging="360"/>
      </w:pPr>
      <w:rPr>
        <w:rFonts w:ascii="Courier New" w:hAnsi="Courier New" w:cs="Courier New" w:hint="default"/>
      </w:rPr>
    </w:lvl>
    <w:lvl w:ilvl="8" w:tplc="BD7A9EC2" w:tentative="1">
      <w:start w:val="1"/>
      <w:numFmt w:val="bullet"/>
      <w:lvlText w:val=""/>
      <w:lvlJc w:val="left"/>
      <w:pPr>
        <w:ind w:left="6480" w:hanging="360"/>
      </w:pPr>
      <w:rPr>
        <w:rFonts w:ascii="Wingdings" w:hAnsi="Wingdings" w:hint="default"/>
      </w:rPr>
    </w:lvl>
  </w:abstractNum>
  <w:abstractNum w:abstractNumId="24" w15:restartNumberingAfterBreak="0">
    <w:nsid w:val="2B372947"/>
    <w:multiLevelType w:val="hybridMultilevel"/>
    <w:tmpl w:val="78280C70"/>
    <w:lvl w:ilvl="0" w:tplc="058AC92C">
      <w:start w:val="1"/>
      <w:numFmt w:val="bullet"/>
      <w:lvlText w:val=""/>
      <w:lvlJc w:val="left"/>
      <w:pPr>
        <w:ind w:left="720" w:hanging="360"/>
      </w:pPr>
      <w:rPr>
        <w:rFonts w:ascii="Symbol" w:hAnsi="Symbol" w:hint="default"/>
      </w:rPr>
    </w:lvl>
    <w:lvl w:ilvl="1" w:tplc="33C681CA" w:tentative="1">
      <w:start w:val="1"/>
      <w:numFmt w:val="bullet"/>
      <w:lvlText w:val="o"/>
      <w:lvlJc w:val="left"/>
      <w:pPr>
        <w:ind w:left="1440" w:hanging="360"/>
      </w:pPr>
      <w:rPr>
        <w:rFonts w:ascii="Courier New" w:hAnsi="Courier New" w:cs="Courier New" w:hint="default"/>
      </w:rPr>
    </w:lvl>
    <w:lvl w:ilvl="2" w:tplc="A37C61C6" w:tentative="1">
      <w:start w:val="1"/>
      <w:numFmt w:val="bullet"/>
      <w:lvlText w:val=""/>
      <w:lvlJc w:val="left"/>
      <w:pPr>
        <w:ind w:left="2160" w:hanging="360"/>
      </w:pPr>
      <w:rPr>
        <w:rFonts w:ascii="Wingdings" w:hAnsi="Wingdings" w:hint="default"/>
      </w:rPr>
    </w:lvl>
    <w:lvl w:ilvl="3" w:tplc="47D08D88" w:tentative="1">
      <w:start w:val="1"/>
      <w:numFmt w:val="bullet"/>
      <w:lvlText w:val=""/>
      <w:lvlJc w:val="left"/>
      <w:pPr>
        <w:ind w:left="2880" w:hanging="360"/>
      </w:pPr>
      <w:rPr>
        <w:rFonts w:ascii="Symbol" w:hAnsi="Symbol" w:hint="default"/>
      </w:rPr>
    </w:lvl>
    <w:lvl w:ilvl="4" w:tplc="25E8978E" w:tentative="1">
      <w:start w:val="1"/>
      <w:numFmt w:val="bullet"/>
      <w:lvlText w:val="o"/>
      <w:lvlJc w:val="left"/>
      <w:pPr>
        <w:ind w:left="3600" w:hanging="360"/>
      </w:pPr>
      <w:rPr>
        <w:rFonts w:ascii="Courier New" w:hAnsi="Courier New" w:cs="Courier New" w:hint="default"/>
      </w:rPr>
    </w:lvl>
    <w:lvl w:ilvl="5" w:tplc="9CE81D58" w:tentative="1">
      <w:start w:val="1"/>
      <w:numFmt w:val="bullet"/>
      <w:lvlText w:val=""/>
      <w:lvlJc w:val="left"/>
      <w:pPr>
        <w:ind w:left="4320" w:hanging="360"/>
      </w:pPr>
      <w:rPr>
        <w:rFonts w:ascii="Wingdings" w:hAnsi="Wingdings" w:hint="default"/>
      </w:rPr>
    </w:lvl>
    <w:lvl w:ilvl="6" w:tplc="0F58E50A" w:tentative="1">
      <w:start w:val="1"/>
      <w:numFmt w:val="bullet"/>
      <w:lvlText w:val=""/>
      <w:lvlJc w:val="left"/>
      <w:pPr>
        <w:ind w:left="5040" w:hanging="360"/>
      </w:pPr>
      <w:rPr>
        <w:rFonts w:ascii="Symbol" w:hAnsi="Symbol" w:hint="default"/>
      </w:rPr>
    </w:lvl>
    <w:lvl w:ilvl="7" w:tplc="771A9ADA" w:tentative="1">
      <w:start w:val="1"/>
      <w:numFmt w:val="bullet"/>
      <w:lvlText w:val="o"/>
      <w:lvlJc w:val="left"/>
      <w:pPr>
        <w:ind w:left="5760" w:hanging="360"/>
      </w:pPr>
      <w:rPr>
        <w:rFonts w:ascii="Courier New" w:hAnsi="Courier New" w:cs="Courier New" w:hint="default"/>
      </w:rPr>
    </w:lvl>
    <w:lvl w:ilvl="8" w:tplc="0F6E4272" w:tentative="1">
      <w:start w:val="1"/>
      <w:numFmt w:val="bullet"/>
      <w:lvlText w:val=""/>
      <w:lvlJc w:val="left"/>
      <w:pPr>
        <w:ind w:left="6480" w:hanging="360"/>
      </w:pPr>
      <w:rPr>
        <w:rFonts w:ascii="Wingdings" w:hAnsi="Wingdings" w:hint="default"/>
      </w:rPr>
    </w:lvl>
  </w:abstractNum>
  <w:abstractNum w:abstractNumId="25" w15:restartNumberingAfterBreak="0">
    <w:nsid w:val="3084749C"/>
    <w:multiLevelType w:val="hybridMultilevel"/>
    <w:tmpl w:val="B3844942"/>
    <w:lvl w:ilvl="0" w:tplc="FC0CFFE6">
      <w:start w:val="1"/>
      <w:numFmt w:val="bullet"/>
      <w:lvlText w:val=""/>
      <w:lvlJc w:val="left"/>
      <w:pPr>
        <w:ind w:left="720" w:hanging="360"/>
      </w:pPr>
      <w:rPr>
        <w:rFonts w:ascii="Symbol" w:hAnsi="Symbol" w:hint="default"/>
      </w:rPr>
    </w:lvl>
    <w:lvl w:ilvl="1" w:tplc="D53A8F6E" w:tentative="1">
      <w:start w:val="1"/>
      <w:numFmt w:val="bullet"/>
      <w:lvlText w:val="o"/>
      <w:lvlJc w:val="left"/>
      <w:pPr>
        <w:ind w:left="1440" w:hanging="360"/>
      </w:pPr>
      <w:rPr>
        <w:rFonts w:ascii="Courier New" w:hAnsi="Courier New" w:cs="Courier New" w:hint="default"/>
      </w:rPr>
    </w:lvl>
    <w:lvl w:ilvl="2" w:tplc="E5EE65F8" w:tentative="1">
      <w:start w:val="1"/>
      <w:numFmt w:val="bullet"/>
      <w:lvlText w:val=""/>
      <w:lvlJc w:val="left"/>
      <w:pPr>
        <w:ind w:left="2160" w:hanging="360"/>
      </w:pPr>
      <w:rPr>
        <w:rFonts w:ascii="Wingdings" w:hAnsi="Wingdings" w:hint="default"/>
      </w:rPr>
    </w:lvl>
    <w:lvl w:ilvl="3" w:tplc="696A6210" w:tentative="1">
      <w:start w:val="1"/>
      <w:numFmt w:val="bullet"/>
      <w:lvlText w:val=""/>
      <w:lvlJc w:val="left"/>
      <w:pPr>
        <w:ind w:left="2880" w:hanging="360"/>
      </w:pPr>
      <w:rPr>
        <w:rFonts w:ascii="Symbol" w:hAnsi="Symbol" w:hint="default"/>
      </w:rPr>
    </w:lvl>
    <w:lvl w:ilvl="4" w:tplc="77661BA0" w:tentative="1">
      <w:start w:val="1"/>
      <w:numFmt w:val="bullet"/>
      <w:lvlText w:val="o"/>
      <w:lvlJc w:val="left"/>
      <w:pPr>
        <w:ind w:left="3600" w:hanging="360"/>
      </w:pPr>
      <w:rPr>
        <w:rFonts w:ascii="Courier New" w:hAnsi="Courier New" w:cs="Courier New" w:hint="default"/>
      </w:rPr>
    </w:lvl>
    <w:lvl w:ilvl="5" w:tplc="428A2794" w:tentative="1">
      <w:start w:val="1"/>
      <w:numFmt w:val="bullet"/>
      <w:lvlText w:val=""/>
      <w:lvlJc w:val="left"/>
      <w:pPr>
        <w:ind w:left="4320" w:hanging="360"/>
      </w:pPr>
      <w:rPr>
        <w:rFonts w:ascii="Wingdings" w:hAnsi="Wingdings" w:hint="default"/>
      </w:rPr>
    </w:lvl>
    <w:lvl w:ilvl="6" w:tplc="A4E6BC42" w:tentative="1">
      <w:start w:val="1"/>
      <w:numFmt w:val="bullet"/>
      <w:lvlText w:val=""/>
      <w:lvlJc w:val="left"/>
      <w:pPr>
        <w:ind w:left="5040" w:hanging="360"/>
      </w:pPr>
      <w:rPr>
        <w:rFonts w:ascii="Symbol" w:hAnsi="Symbol" w:hint="default"/>
      </w:rPr>
    </w:lvl>
    <w:lvl w:ilvl="7" w:tplc="A34C2280" w:tentative="1">
      <w:start w:val="1"/>
      <w:numFmt w:val="bullet"/>
      <w:lvlText w:val="o"/>
      <w:lvlJc w:val="left"/>
      <w:pPr>
        <w:ind w:left="5760" w:hanging="360"/>
      </w:pPr>
      <w:rPr>
        <w:rFonts w:ascii="Courier New" w:hAnsi="Courier New" w:cs="Courier New" w:hint="default"/>
      </w:rPr>
    </w:lvl>
    <w:lvl w:ilvl="8" w:tplc="01A0A318"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ABAED526">
      <w:start w:val="1"/>
      <w:numFmt w:val="bullet"/>
      <w:pStyle w:val="Bullet"/>
      <w:lvlText w:val=""/>
      <w:lvlJc w:val="left"/>
      <w:pPr>
        <w:ind w:left="363" w:hanging="360"/>
      </w:pPr>
      <w:rPr>
        <w:rFonts w:ascii="Symbol" w:hAnsi="Symbol" w:hint="default"/>
      </w:rPr>
    </w:lvl>
    <w:lvl w:ilvl="1" w:tplc="B628A44A">
      <w:start w:val="1"/>
      <w:numFmt w:val="bullet"/>
      <w:pStyle w:val="Bullet-indent"/>
      <w:lvlText w:val="o"/>
      <w:lvlJc w:val="left"/>
      <w:pPr>
        <w:ind w:left="1083" w:hanging="360"/>
      </w:pPr>
      <w:rPr>
        <w:rFonts w:ascii="Courier New" w:hAnsi="Courier New" w:cs="Courier New" w:hint="default"/>
      </w:rPr>
    </w:lvl>
    <w:lvl w:ilvl="2" w:tplc="20D8608C" w:tentative="1">
      <w:start w:val="1"/>
      <w:numFmt w:val="bullet"/>
      <w:lvlText w:val=""/>
      <w:lvlJc w:val="left"/>
      <w:pPr>
        <w:ind w:left="1803" w:hanging="360"/>
      </w:pPr>
      <w:rPr>
        <w:rFonts w:ascii="Wingdings" w:hAnsi="Wingdings" w:hint="default"/>
      </w:rPr>
    </w:lvl>
    <w:lvl w:ilvl="3" w:tplc="3478372C" w:tentative="1">
      <w:start w:val="1"/>
      <w:numFmt w:val="bullet"/>
      <w:lvlText w:val=""/>
      <w:lvlJc w:val="left"/>
      <w:pPr>
        <w:ind w:left="2523" w:hanging="360"/>
      </w:pPr>
      <w:rPr>
        <w:rFonts w:ascii="Symbol" w:hAnsi="Symbol" w:hint="default"/>
      </w:rPr>
    </w:lvl>
    <w:lvl w:ilvl="4" w:tplc="1C66EC42" w:tentative="1">
      <w:start w:val="1"/>
      <w:numFmt w:val="bullet"/>
      <w:lvlText w:val="o"/>
      <w:lvlJc w:val="left"/>
      <w:pPr>
        <w:ind w:left="3243" w:hanging="360"/>
      </w:pPr>
      <w:rPr>
        <w:rFonts w:ascii="Courier New" w:hAnsi="Courier New" w:cs="Courier New" w:hint="default"/>
      </w:rPr>
    </w:lvl>
    <w:lvl w:ilvl="5" w:tplc="5D0AAD5C" w:tentative="1">
      <w:start w:val="1"/>
      <w:numFmt w:val="bullet"/>
      <w:lvlText w:val=""/>
      <w:lvlJc w:val="left"/>
      <w:pPr>
        <w:ind w:left="3963" w:hanging="360"/>
      </w:pPr>
      <w:rPr>
        <w:rFonts w:ascii="Wingdings" w:hAnsi="Wingdings" w:hint="default"/>
      </w:rPr>
    </w:lvl>
    <w:lvl w:ilvl="6" w:tplc="419C812A" w:tentative="1">
      <w:start w:val="1"/>
      <w:numFmt w:val="bullet"/>
      <w:lvlText w:val=""/>
      <w:lvlJc w:val="left"/>
      <w:pPr>
        <w:ind w:left="4683" w:hanging="360"/>
      </w:pPr>
      <w:rPr>
        <w:rFonts w:ascii="Symbol" w:hAnsi="Symbol" w:hint="default"/>
      </w:rPr>
    </w:lvl>
    <w:lvl w:ilvl="7" w:tplc="8EFCE0EA" w:tentative="1">
      <w:start w:val="1"/>
      <w:numFmt w:val="bullet"/>
      <w:lvlText w:val="o"/>
      <w:lvlJc w:val="left"/>
      <w:pPr>
        <w:ind w:left="5403" w:hanging="360"/>
      </w:pPr>
      <w:rPr>
        <w:rFonts w:ascii="Courier New" w:hAnsi="Courier New" w:cs="Courier New" w:hint="default"/>
      </w:rPr>
    </w:lvl>
    <w:lvl w:ilvl="8" w:tplc="F8CA2AC6" w:tentative="1">
      <w:start w:val="1"/>
      <w:numFmt w:val="bullet"/>
      <w:lvlText w:val=""/>
      <w:lvlJc w:val="left"/>
      <w:pPr>
        <w:ind w:left="6123" w:hanging="360"/>
      </w:pPr>
      <w:rPr>
        <w:rFonts w:ascii="Wingdings" w:hAnsi="Wingdings" w:hint="default"/>
      </w:rPr>
    </w:lvl>
  </w:abstractNum>
  <w:abstractNum w:abstractNumId="27" w15:restartNumberingAfterBreak="0">
    <w:nsid w:val="38D455ED"/>
    <w:multiLevelType w:val="hybridMultilevel"/>
    <w:tmpl w:val="64EE7634"/>
    <w:lvl w:ilvl="0" w:tplc="8E389D88">
      <w:numFmt w:val="bullet"/>
      <w:lvlText w:val="*"/>
      <w:lvlJc w:val="left"/>
      <w:pPr>
        <w:ind w:left="720" w:hanging="360"/>
      </w:pPr>
      <w:rPr>
        <w:rFonts w:ascii="Arial" w:eastAsia="Calibri" w:hAnsi="Arial" w:cs="Arial" w:hint="default"/>
      </w:rPr>
    </w:lvl>
    <w:lvl w:ilvl="1" w:tplc="F9CE1C30" w:tentative="1">
      <w:start w:val="1"/>
      <w:numFmt w:val="bullet"/>
      <w:lvlText w:val="o"/>
      <w:lvlJc w:val="left"/>
      <w:pPr>
        <w:ind w:left="1440" w:hanging="360"/>
      </w:pPr>
      <w:rPr>
        <w:rFonts w:ascii="Courier New" w:hAnsi="Courier New" w:cs="Courier New" w:hint="default"/>
      </w:rPr>
    </w:lvl>
    <w:lvl w:ilvl="2" w:tplc="C8F600D8" w:tentative="1">
      <w:start w:val="1"/>
      <w:numFmt w:val="bullet"/>
      <w:lvlText w:val=""/>
      <w:lvlJc w:val="left"/>
      <w:pPr>
        <w:ind w:left="2160" w:hanging="360"/>
      </w:pPr>
      <w:rPr>
        <w:rFonts w:ascii="Wingdings" w:hAnsi="Wingdings" w:hint="default"/>
      </w:rPr>
    </w:lvl>
    <w:lvl w:ilvl="3" w:tplc="C9FA0DD4" w:tentative="1">
      <w:start w:val="1"/>
      <w:numFmt w:val="bullet"/>
      <w:lvlText w:val=""/>
      <w:lvlJc w:val="left"/>
      <w:pPr>
        <w:ind w:left="2880" w:hanging="360"/>
      </w:pPr>
      <w:rPr>
        <w:rFonts w:ascii="Symbol" w:hAnsi="Symbol" w:hint="default"/>
      </w:rPr>
    </w:lvl>
    <w:lvl w:ilvl="4" w:tplc="D2221E96" w:tentative="1">
      <w:start w:val="1"/>
      <w:numFmt w:val="bullet"/>
      <w:lvlText w:val="o"/>
      <w:lvlJc w:val="left"/>
      <w:pPr>
        <w:ind w:left="3600" w:hanging="360"/>
      </w:pPr>
      <w:rPr>
        <w:rFonts w:ascii="Courier New" w:hAnsi="Courier New" w:cs="Courier New" w:hint="default"/>
      </w:rPr>
    </w:lvl>
    <w:lvl w:ilvl="5" w:tplc="CC044F16" w:tentative="1">
      <w:start w:val="1"/>
      <w:numFmt w:val="bullet"/>
      <w:lvlText w:val=""/>
      <w:lvlJc w:val="left"/>
      <w:pPr>
        <w:ind w:left="4320" w:hanging="360"/>
      </w:pPr>
      <w:rPr>
        <w:rFonts w:ascii="Wingdings" w:hAnsi="Wingdings" w:hint="default"/>
      </w:rPr>
    </w:lvl>
    <w:lvl w:ilvl="6" w:tplc="8CC4A7CA" w:tentative="1">
      <w:start w:val="1"/>
      <w:numFmt w:val="bullet"/>
      <w:lvlText w:val=""/>
      <w:lvlJc w:val="left"/>
      <w:pPr>
        <w:ind w:left="5040" w:hanging="360"/>
      </w:pPr>
      <w:rPr>
        <w:rFonts w:ascii="Symbol" w:hAnsi="Symbol" w:hint="default"/>
      </w:rPr>
    </w:lvl>
    <w:lvl w:ilvl="7" w:tplc="7E26D80E" w:tentative="1">
      <w:start w:val="1"/>
      <w:numFmt w:val="bullet"/>
      <w:lvlText w:val="o"/>
      <w:lvlJc w:val="left"/>
      <w:pPr>
        <w:ind w:left="5760" w:hanging="360"/>
      </w:pPr>
      <w:rPr>
        <w:rFonts w:ascii="Courier New" w:hAnsi="Courier New" w:cs="Courier New" w:hint="default"/>
      </w:rPr>
    </w:lvl>
    <w:lvl w:ilvl="8" w:tplc="0BF27E7C" w:tentative="1">
      <w:start w:val="1"/>
      <w:numFmt w:val="bullet"/>
      <w:lvlText w:val=""/>
      <w:lvlJc w:val="left"/>
      <w:pPr>
        <w:ind w:left="6480" w:hanging="360"/>
      </w:pPr>
      <w:rPr>
        <w:rFonts w:ascii="Wingdings" w:hAnsi="Wingdings" w:hint="default"/>
      </w:rPr>
    </w:lvl>
  </w:abstractNum>
  <w:abstractNum w:abstractNumId="28" w15:restartNumberingAfterBreak="0">
    <w:nsid w:val="38D57106"/>
    <w:multiLevelType w:val="hybridMultilevel"/>
    <w:tmpl w:val="E0FA911C"/>
    <w:lvl w:ilvl="0" w:tplc="36D61718">
      <w:start w:val="1"/>
      <w:numFmt w:val="bullet"/>
      <w:lvlText w:val=""/>
      <w:lvlJc w:val="left"/>
      <w:pPr>
        <w:ind w:left="720" w:hanging="360"/>
      </w:pPr>
      <w:rPr>
        <w:rFonts w:ascii="Symbol" w:hAnsi="Symbol" w:hint="default"/>
      </w:rPr>
    </w:lvl>
    <w:lvl w:ilvl="1" w:tplc="64E64D2C" w:tentative="1">
      <w:start w:val="1"/>
      <w:numFmt w:val="bullet"/>
      <w:lvlText w:val="o"/>
      <w:lvlJc w:val="left"/>
      <w:pPr>
        <w:ind w:left="1440" w:hanging="360"/>
      </w:pPr>
      <w:rPr>
        <w:rFonts w:ascii="Courier New" w:hAnsi="Courier New" w:cs="Courier New" w:hint="default"/>
      </w:rPr>
    </w:lvl>
    <w:lvl w:ilvl="2" w:tplc="E8A485B0" w:tentative="1">
      <w:start w:val="1"/>
      <w:numFmt w:val="bullet"/>
      <w:lvlText w:val=""/>
      <w:lvlJc w:val="left"/>
      <w:pPr>
        <w:ind w:left="2160" w:hanging="360"/>
      </w:pPr>
      <w:rPr>
        <w:rFonts w:ascii="Wingdings" w:hAnsi="Wingdings" w:hint="default"/>
      </w:rPr>
    </w:lvl>
    <w:lvl w:ilvl="3" w:tplc="3BAECDBC" w:tentative="1">
      <w:start w:val="1"/>
      <w:numFmt w:val="bullet"/>
      <w:lvlText w:val=""/>
      <w:lvlJc w:val="left"/>
      <w:pPr>
        <w:ind w:left="2880" w:hanging="360"/>
      </w:pPr>
      <w:rPr>
        <w:rFonts w:ascii="Symbol" w:hAnsi="Symbol" w:hint="default"/>
      </w:rPr>
    </w:lvl>
    <w:lvl w:ilvl="4" w:tplc="5DA27634" w:tentative="1">
      <w:start w:val="1"/>
      <w:numFmt w:val="bullet"/>
      <w:lvlText w:val="o"/>
      <w:lvlJc w:val="left"/>
      <w:pPr>
        <w:ind w:left="3600" w:hanging="360"/>
      </w:pPr>
      <w:rPr>
        <w:rFonts w:ascii="Courier New" w:hAnsi="Courier New" w:cs="Courier New" w:hint="default"/>
      </w:rPr>
    </w:lvl>
    <w:lvl w:ilvl="5" w:tplc="26C246A0" w:tentative="1">
      <w:start w:val="1"/>
      <w:numFmt w:val="bullet"/>
      <w:lvlText w:val=""/>
      <w:lvlJc w:val="left"/>
      <w:pPr>
        <w:ind w:left="4320" w:hanging="360"/>
      </w:pPr>
      <w:rPr>
        <w:rFonts w:ascii="Wingdings" w:hAnsi="Wingdings" w:hint="default"/>
      </w:rPr>
    </w:lvl>
    <w:lvl w:ilvl="6" w:tplc="EDEE4BEE" w:tentative="1">
      <w:start w:val="1"/>
      <w:numFmt w:val="bullet"/>
      <w:lvlText w:val=""/>
      <w:lvlJc w:val="left"/>
      <w:pPr>
        <w:ind w:left="5040" w:hanging="360"/>
      </w:pPr>
      <w:rPr>
        <w:rFonts w:ascii="Symbol" w:hAnsi="Symbol" w:hint="default"/>
      </w:rPr>
    </w:lvl>
    <w:lvl w:ilvl="7" w:tplc="3EB04B86" w:tentative="1">
      <w:start w:val="1"/>
      <w:numFmt w:val="bullet"/>
      <w:lvlText w:val="o"/>
      <w:lvlJc w:val="left"/>
      <w:pPr>
        <w:ind w:left="5760" w:hanging="360"/>
      </w:pPr>
      <w:rPr>
        <w:rFonts w:ascii="Courier New" w:hAnsi="Courier New" w:cs="Courier New" w:hint="default"/>
      </w:rPr>
    </w:lvl>
    <w:lvl w:ilvl="8" w:tplc="E43ECF9E"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A7A0368A">
      <w:start w:val="1"/>
      <w:numFmt w:val="decimal"/>
      <w:pStyle w:val="Heading2-numbered"/>
      <w:lvlText w:val="%1."/>
      <w:lvlJc w:val="left"/>
      <w:pPr>
        <w:ind w:left="360" w:hanging="360"/>
      </w:pPr>
    </w:lvl>
    <w:lvl w:ilvl="1" w:tplc="DB944304" w:tentative="1">
      <w:start w:val="1"/>
      <w:numFmt w:val="lowerLetter"/>
      <w:lvlText w:val="%2."/>
      <w:lvlJc w:val="left"/>
      <w:pPr>
        <w:ind w:left="1080" w:hanging="360"/>
      </w:pPr>
    </w:lvl>
    <w:lvl w:ilvl="2" w:tplc="3FAC1452" w:tentative="1">
      <w:start w:val="1"/>
      <w:numFmt w:val="lowerRoman"/>
      <w:lvlText w:val="%3."/>
      <w:lvlJc w:val="right"/>
      <w:pPr>
        <w:ind w:left="1800" w:hanging="180"/>
      </w:pPr>
    </w:lvl>
    <w:lvl w:ilvl="3" w:tplc="0538A8CE" w:tentative="1">
      <w:start w:val="1"/>
      <w:numFmt w:val="decimal"/>
      <w:lvlText w:val="%4."/>
      <w:lvlJc w:val="left"/>
      <w:pPr>
        <w:ind w:left="2520" w:hanging="360"/>
      </w:pPr>
    </w:lvl>
    <w:lvl w:ilvl="4" w:tplc="53602366" w:tentative="1">
      <w:start w:val="1"/>
      <w:numFmt w:val="lowerLetter"/>
      <w:lvlText w:val="%5."/>
      <w:lvlJc w:val="left"/>
      <w:pPr>
        <w:ind w:left="3240" w:hanging="360"/>
      </w:pPr>
    </w:lvl>
    <w:lvl w:ilvl="5" w:tplc="6E38BD56" w:tentative="1">
      <w:start w:val="1"/>
      <w:numFmt w:val="lowerRoman"/>
      <w:lvlText w:val="%6."/>
      <w:lvlJc w:val="right"/>
      <w:pPr>
        <w:ind w:left="3960" w:hanging="180"/>
      </w:pPr>
    </w:lvl>
    <w:lvl w:ilvl="6" w:tplc="477CE698" w:tentative="1">
      <w:start w:val="1"/>
      <w:numFmt w:val="decimal"/>
      <w:lvlText w:val="%7."/>
      <w:lvlJc w:val="left"/>
      <w:pPr>
        <w:ind w:left="4680" w:hanging="360"/>
      </w:pPr>
    </w:lvl>
    <w:lvl w:ilvl="7" w:tplc="D9423E8A" w:tentative="1">
      <w:start w:val="1"/>
      <w:numFmt w:val="lowerLetter"/>
      <w:lvlText w:val="%8."/>
      <w:lvlJc w:val="left"/>
      <w:pPr>
        <w:ind w:left="5400" w:hanging="360"/>
      </w:pPr>
    </w:lvl>
    <w:lvl w:ilvl="8" w:tplc="9DB6C6F0" w:tentative="1">
      <w:start w:val="1"/>
      <w:numFmt w:val="lowerRoman"/>
      <w:lvlText w:val="%9."/>
      <w:lvlJc w:val="right"/>
      <w:pPr>
        <w:ind w:left="6120" w:hanging="180"/>
      </w:pPr>
    </w:lvl>
  </w:abstractNum>
  <w:abstractNum w:abstractNumId="30" w15:restartNumberingAfterBreak="0">
    <w:nsid w:val="573D0E88"/>
    <w:multiLevelType w:val="hybridMultilevel"/>
    <w:tmpl w:val="6B088218"/>
    <w:lvl w:ilvl="0" w:tplc="5AEA22D0">
      <w:numFmt w:val="bullet"/>
      <w:lvlText w:val=""/>
      <w:lvlJc w:val="left"/>
      <w:pPr>
        <w:ind w:left="720" w:hanging="360"/>
      </w:pPr>
      <w:rPr>
        <w:rFonts w:ascii="Symbol" w:eastAsia="Calibri" w:hAnsi="Symbol" w:cs="Arial" w:hint="default"/>
      </w:rPr>
    </w:lvl>
    <w:lvl w:ilvl="1" w:tplc="DD00FBC0" w:tentative="1">
      <w:start w:val="1"/>
      <w:numFmt w:val="bullet"/>
      <w:lvlText w:val="o"/>
      <w:lvlJc w:val="left"/>
      <w:pPr>
        <w:ind w:left="1440" w:hanging="360"/>
      </w:pPr>
      <w:rPr>
        <w:rFonts w:ascii="Courier New" w:hAnsi="Courier New" w:cs="Courier New" w:hint="default"/>
      </w:rPr>
    </w:lvl>
    <w:lvl w:ilvl="2" w:tplc="89BA2EEE" w:tentative="1">
      <w:start w:val="1"/>
      <w:numFmt w:val="bullet"/>
      <w:lvlText w:val=""/>
      <w:lvlJc w:val="left"/>
      <w:pPr>
        <w:ind w:left="2160" w:hanging="360"/>
      </w:pPr>
      <w:rPr>
        <w:rFonts w:ascii="Wingdings" w:hAnsi="Wingdings" w:hint="default"/>
      </w:rPr>
    </w:lvl>
    <w:lvl w:ilvl="3" w:tplc="A84016FA" w:tentative="1">
      <w:start w:val="1"/>
      <w:numFmt w:val="bullet"/>
      <w:lvlText w:val=""/>
      <w:lvlJc w:val="left"/>
      <w:pPr>
        <w:ind w:left="2880" w:hanging="360"/>
      </w:pPr>
      <w:rPr>
        <w:rFonts w:ascii="Symbol" w:hAnsi="Symbol" w:hint="default"/>
      </w:rPr>
    </w:lvl>
    <w:lvl w:ilvl="4" w:tplc="D9925B96" w:tentative="1">
      <w:start w:val="1"/>
      <w:numFmt w:val="bullet"/>
      <w:lvlText w:val="o"/>
      <w:lvlJc w:val="left"/>
      <w:pPr>
        <w:ind w:left="3600" w:hanging="360"/>
      </w:pPr>
      <w:rPr>
        <w:rFonts w:ascii="Courier New" w:hAnsi="Courier New" w:cs="Courier New" w:hint="default"/>
      </w:rPr>
    </w:lvl>
    <w:lvl w:ilvl="5" w:tplc="112051B2" w:tentative="1">
      <w:start w:val="1"/>
      <w:numFmt w:val="bullet"/>
      <w:lvlText w:val=""/>
      <w:lvlJc w:val="left"/>
      <w:pPr>
        <w:ind w:left="4320" w:hanging="360"/>
      </w:pPr>
      <w:rPr>
        <w:rFonts w:ascii="Wingdings" w:hAnsi="Wingdings" w:hint="default"/>
      </w:rPr>
    </w:lvl>
    <w:lvl w:ilvl="6" w:tplc="9022D6D2" w:tentative="1">
      <w:start w:val="1"/>
      <w:numFmt w:val="bullet"/>
      <w:lvlText w:val=""/>
      <w:lvlJc w:val="left"/>
      <w:pPr>
        <w:ind w:left="5040" w:hanging="360"/>
      </w:pPr>
      <w:rPr>
        <w:rFonts w:ascii="Symbol" w:hAnsi="Symbol" w:hint="default"/>
      </w:rPr>
    </w:lvl>
    <w:lvl w:ilvl="7" w:tplc="C2420726" w:tentative="1">
      <w:start w:val="1"/>
      <w:numFmt w:val="bullet"/>
      <w:lvlText w:val="o"/>
      <w:lvlJc w:val="left"/>
      <w:pPr>
        <w:ind w:left="5760" w:hanging="360"/>
      </w:pPr>
      <w:rPr>
        <w:rFonts w:ascii="Courier New" w:hAnsi="Courier New" w:cs="Courier New" w:hint="default"/>
      </w:rPr>
    </w:lvl>
    <w:lvl w:ilvl="8" w:tplc="A1B4EF9E" w:tentative="1">
      <w:start w:val="1"/>
      <w:numFmt w:val="bullet"/>
      <w:lvlText w:val=""/>
      <w:lvlJc w:val="left"/>
      <w:pPr>
        <w:ind w:left="6480" w:hanging="360"/>
      </w:pPr>
      <w:rPr>
        <w:rFonts w:ascii="Wingdings" w:hAnsi="Wingdings" w:hint="default"/>
      </w:rPr>
    </w:lvl>
  </w:abstractNum>
  <w:abstractNum w:abstractNumId="31" w15:restartNumberingAfterBreak="0">
    <w:nsid w:val="619F550E"/>
    <w:multiLevelType w:val="hybridMultilevel"/>
    <w:tmpl w:val="0D42F20C"/>
    <w:lvl w:ilvl="0" w:tplc="B78051F2">
      <w:start w:val="1"/>
      <w:numFmt w:val="bullet"/>
      <w:lvlText w:val=""/>
      <w:lvlJc w:val="left"/>
      <w:pPr>
        <w:ind w:left="720" w:hanging="360"/>
      </w:pPr>
      <w:rPr>
        <w:rFonts w:ascii="Symbol" w:hAnsi="Symbol" w:hint="default"/>
      </w:rPr>
    </w:lvl>
    <w:lvl w:ilvl="1" w:tplc="2C728B4A" w:tentative="1">
      <w:start w:val="1"/>
      <w:numFmt w:val="bullet"/>
      <w:lvlText w:val="o"/>
      <w:lvlJc w:val="left"/>
      <w:pPr>
        <w:ind w:left="1440" w:hanging="360"/>
      </w:pPr>
      <w:rPr>
        <w:rFonts w:ascii="Courier New" w:hAnsi="Courier New" w:cs="Courier New" w:hint="default"/>
      </w:rPr>
    </w:lvl>
    <w:lvl w:ilvl="2" w:tplc="2F2AC41A" w:tentative="1">
      <w:start w:val="1"/>
      <w:numFmt w:val="bullet"/>
      <w:lvlText w:val=""/>
      <w:lvlJc w:val="left"/>
      <w:pPr>
        <w:ind w:left="2160" w:hanging="360"/>
      </w:pPr>
      <w:rPr>
        <w:rFonts w:ascii="Wingdings" w:hAnsi="Wingdings" w:hint="default"/>
      </w:rPr>
    </w:lvl>
    <w:lvl w:ilvl="3" w:tplc="94D67EAA" w:tentative="1">
      <w:start w:val="1"/>
      <w:numFmt w:val="bullet"/>
      <w:lvlText w:val=""/>
      <w:lvlJc w:val="left"/>
      <w:pPr>
        <w:ind w:left="2880" w:hanging="360"/>
      </w:pPr>
      <w:rPr>
        <w:rFonts w:ascii="Symbol" w:hAnsi="Symbol" w:hint="default"/>
      </w:rPr>
    </w:lvl>
    <w:lvl w:ilvl="4" w:tplc="B36A6E3C" w:tentative="1">
      <w:start w:val="1"/>
      <w:numFmt w:val="bullet"/>
      <w:lvlText w:val="o"/>
      <w:lvlJc w:val="left"/>
      <w:pPr>
        <w:ind w:left="3600" w:hanging="360"/>
      </w:pPr>
      <w:rPr>
        <w:rFonts w:ascii="Courier New" w:hAnsi="Courier New" w:cs="Courier New" w:hint="default"/>
      </w:rPr>
    </w:lvl>
    <w:lvl w:ilvl="5" w:tplc="7E7001B8" w:tentative="1">
      <w:start w:val="1"/>
      <w:numFmt w:val="bullet"/>
      <w:lvlText w:val=""/>
      <w:lvlJc w:val="left"/>
      <w:pPr>
        <w:ind w:left="4320" w:hanging="360"/>
      </w:pPr>
      <w:rPr>
        <w:rFonts w:ascii="Wingdings" w:hAnsi="Wingdings" w:hint="default"/>
      </w:rPr>
    </w:lvl>
    <w:lvl w:ilvl="6" w:tplc="42788680" w:tentative="1">
      <w:start w:val="1"/>
      <w:numFmt w:val="bullet"/>
      <w:lvlText w:val=""/>
      <w:lvlJc w:val="left"/>
      <w:pPr>
        <w:ind w:left="5040" w:hanging="360"/>
      </w:pPr>
      <w:rPr>
        <w:rFonts w:ascii="Symbol" w:hAnsi="Symbol" w:hint="default"/>
      </w:rPr>
    </w:lvl>
    <w:lvl w:ilvl="7" w:tplc="52C0105A" w:tentative="1">
      <w:start w:val="1"/>
      <w:numFmt w:val="bullet"/>
      <w:lvlText w:val="o"/>
      <w:lvlJc w:val="left"/>
      <w:pPr>
        <w:ind w:left="5760" w:hanging="360"/>
      </w:pPr>
      <w:rPr>
        <w:rFonts w:ascii="Courier New" w:hAnsi="Courier New" w:cs="Courier New" w:hint="default"/>
      </w:rPr>
    </w:lvl>
    <w:lvl w:ilvl="8" w:tplc="BA8AF43C"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8FFACB88">
      <w:start w:val="1"/>
      <w:numFmt w:val="decimal"/>
      <w:pStyle w:val="Heading4"/>
      <w:lvlText w:val="%1."/>
      <w:lvlJc w:val="left"/>
      <w:pPr>
        <w:ind w:left="360" w:hanging="360"/>
      </w:pPr>
    </w:lvl>
    <w:lvl w:ilvl="1" w:tplc="C6C62300" w:tentative="1">
      <w:start w:val="1"/>
      <w:numFmt w:val="lowerLetter"/>
      <w:lvlText w:val="%2."/>
      <w:lvlJc w:val="left"/>
      <w:pPr>
        <w:ind w:left="1080" w:hanging="360"/>
      </w:pPr>
    </w:lvl>
    <w:lvl w:ilvl="2" w:tplc="058E614A" w:tentative="1">
      <w:start w:val="1"/>
      <w:numFmt w:val="lowerRoman"/>
      <w:lvlText w:val="%3."/>
      <w:lvlJc w:val="right"/>
      <w:pPr>
        <w:ind w:left="1800" w:hanging="180"/>
      </w:pPr>
    </w:lvl>
    <w:lvl w:ilvl="3" w:tplc="BFFEE6FA" w:tentative="1">
      <w:start w:val="1"/>
      <w:numFmt w:val="decimal"/>
      <w:lvlText w:val="%4."/>
      <w:lvlJc w:val="left"/>
      <w:pPr>
        <w:ind w:left="2520" w:hanging="360"/>
      </w:pPr>
    </w:lvl>
    <w:lvl w:ilvl="4" w:tplc="9216034E" w:tentative="1">
      <w:start w:val="1"/>
      <w:numFmt w:val="lowerLetter"/>
      <w:lvlText w:val="%5."/>
      <w:lvlJc w:val="left"/>
      <w:pPr>
        <w:ind w:left="3240" w:hanging="360"/>
      </w:pPr>
    </w:lvl>
    <w:lvl w:ilvl="5" w:tplc="23EC8706" w:tentative="1">
      <w:start w:val="1"/>
      <w:numFmt w:val="lowerRoman"/>
      <w:lvlText w:val="%6."/>
      <w:lvlJc w:val="right"/>
      <w:pPr>
        <w:ind w:left="3960" w:hanging="180"/>
      </w:pPr>
    </w:lvl>
    <w:lvl w:ilvl="6" w:tplc="57AE444A" w:tentative="1">
      <w:start w:val="1"/>
      <w:numFmt w:val="decimal"/>
      <w:lvlText w:val="%7."/>
      <w:lvlJc w:val="left"/>
      <w:pPr>
        <w:ind w:left="4680" w:hanging="360"/>
      </w:pPr>
    </w:lvl>
    <w:lvl w:ilvl="7" w:tplc="2F067076" w:tentative="1">
      <w:start w:val="1"/>
      <w:numFmt w:val="lowerLetter"/>
      <w:lvlText w:val="%8."/>
      <w:lvlJc w:val="left"/>
      <w:pPr>
        <w:ind w:left="5400" w:hanging="360"/>
      </w:pPr>
    </w:lvl>
    <w:lvl w:ilvl="8" w:tplc="E9D2CE24" w:tentative="1">
      <w:start w:val="1"/>
      <w:numFmt w:val="lowerRoman"/>
      <w:lvlText w:val="%9."/>
      <w:lvlJc w:val="right"/>
      <w:pPr>
        <w:ind w:left="6120" w:hanging="180"/>
      </w:pPr>
    </w:lvl>
  </w:abstractNum>
  <w:abstractNum w:abstractNumId="33" w15:restartNumberingAfterBreak="0">
    <w:nsid w:val="64887F59"/>
    <w:multiLevelType w:val="hybridMultilevel"/>
    <w:tmpl w:val="A43ADA1E"/>
    <w:lvl w:ilvl="0" w:tplc="33209858">
      <w:start w:val="1"/>
      <w:numFmt w:val="bullet"/>
      <w:lvlText w:val=""/>
      <w:lvlJc w:val="left"/>
      <w:pPr>
        <w:ind w:left="720" w:hanging="360"/>
      </w:pPr>
      <w:rPr>
        <w:rFonts w:ascii="Symbol" w:hAnsi="Symbol" w:hint="default"/>
      </w:rPr>
    </w:lvl>
    <w:lvl w:ilvl="1" w:tplc="FADE9A48" w:tentative="1">
      <w:start w:val="1"/>
      <w:numFmt w:val="bullet"/>
      <w:lvlText w:val="o"/>
      <w:lvlJc w:val="left"/>
      <w:pPr>
        <w:ind w:left="1440" w:hanging="360"/>
      </w:pPr>
      <w:rPr>
        <w:rFonts w:ascii="Courier New" w:hAnsi="Courier New" w:cs="Courier New" w:hint="default"/>
      </w:rPr>
    </w:lvl>
    <w:lvl w:ilvl="2" w:tplc="351A9C5C" w:tentative="1">
      <w:start w:val="1"/>
      <w:numFmt w:val="bullet"/>
      <w:lvlText w:val=""/>
      <w:lvlJc w:val="left"/>
      <w:pPr>
        <w:ind w:left="2160" w:hanging="360"/>
      </w:pPr>
      <w:rPr>
        <w:rFonts w:ascii="Wingdings" w:hAnsi="Wingdings" w:hint="default"/>
      </w:rPr>
    </w:lvl>
    <w:lvl w:ilvl="3" w:tplc="234ECC80" w:tentative="1">
      <w:start w:val="1"/>
      <w:numFmt w:val="bullet"/>
      <w:lvlText w:val=""/>
      <w:lvlJc w:val="left"/>
      <w:pPr>
        <w:ind w:left="2880" w:hanging="360"/>
      </w:pPr>
      <w:rPr>
        <w:rFonts w:ascii="Symbol" w:hAnsi="Symbol" w:hint="default"/>
      </w:rPr>
    </w:lvl>
    <w:lvl w:ilvl="4" w:tplc="E7B22F6A" w:tentative="1">
      <w:start w:val="1"/>
      <w:numFmt w:val="bullet"/>
      <w:lvlText w:val="o"/>
      <w:lvlJc w:val="left"/>
      <w:pPr>
        <w:ind w:left="3600" w:hanging="360"/>
      </w:pPr>
      <w:rPr>
        <w:rFonts w:ascii="Courier New" w:hAnsi="Courier New" w:cs="Courier New" w:hint="default"/>
      </w:rPr>
    </w:lvl>
    <w:lvl w:ilvl="5" w:tplc="5FEC7E1A" w:tentative="1">
      <w:start w:val="1"/>
      <w:numFmt w:val="bullet"/>
      <w:lvlText w:val=""/>
      <w:lvlJc w:val="left"/>
      <w:pPr>
        <w:ind w:left="4320" w:hanging="360"/>
      </w:pPr>
      <w:rPr>
        <w:rFonts w:ascii="Wingdings" w:hAnsi="Wingdings" w:hint="default"/>
      </w:rPr>
    </w:lvl>
    <w:lvl w:ilvl="6" w:tplc="30323868" w:tentative="1">
      <w:start w:val="1"/>
      <w:numFmt w:val="bullet"/>
      <w:lvlText w:val=""/>
      <w:lvlJc w:val="left"/>
      <w:pPr>
        <w:ind w:left="5040" w:hanging="360"/>
      </w:pPr>
      <w:rPr>
        <w:rFonts w:ascii="Symbol" w:hAnsi="Symbol" w:hint="default"/>
      </w:rPr>
    </w:lvl>
    <w:lvl w:ilvl="7" w:tplc="3C0AC14A" w:tentative="1">
      <w:start w:val="1"/>
      <w:numFmt w:val="bullet"/>
      <w:lvlText w:val="o"/>
      <w:lvlJc w:val="left"/>
      <w:pPr>
        <w:ind w:left="5760" w:hanging="360"/>
      </w:pPr>
      <w:rPr>
        <w:rFonts w:ascii="Courier New" w:hAnsi="Courier New" w:cs="Courier New" w:hint="default"/>
      </w:rPr>
    </w:lvl>
    <w:lvl w:ilvl="8" w:tplc="AF74878A" w:tentative="1">
      <w:start w:val="1"/>
      <w:numFmt w:val="bullet"/>
      <w:lvlText w:val=""/>
      <w:lvlJc w:val="left"/>
      <w:pPr>
        <w:ind w:left="6480" w:hanging="360"/>
      </w:pPr>
      <w:rPr>
        <w:rFonts w:ascii="Wingdings" w:hAnsi="Wingdings" w:hint="default"/>
      </w:rPr>
    </w:lvl>
  </w:abstractNum>
  <w:abstractNum w:abstractNumId="34" w15:restartNumberingAfterBreak="0">
    <w:nsid w:val="64C1165D"/>
    <w:multiLevelType w:val="hybridMultilevel"/>
    <w:tmpl w:val="537EA274"/>
    <w:lvl w:ilvl="0" w:tplc="73840692">
      <w:start w:val="1"/>
      <w:numFmt w:val="bullet"/>
      <w:lvlText w:val=""/>
      <w:lvlJc w:val="left"/>
      <w:pPr>
        <w:ind w:left="720" w:hanging="360"/>
      </w:pPr>
      <w:rPr>
        <w:rFonts w:ascii="Symbol" w:hAnsi="Symbol" w:hint="default"/>
      </w:rPr>
    </w:lvl>
    <w:lvl w:ilvl="1" w:tplc="8A0ED060" w:tentative="1">
      <w:start w:val="1"/>
      <w:numFmt w:val="bullet"/>
      <w:lvlText w:val="o"/>
      <w:lvlJc w:val="left"/>
      <w:pPr>
        <w:ind w:left="1440" w:hanging="360"/>
      </w:pPr>
      <w:rPr>
        <w:rFonts w:ascii="Courier New" w:hAnsi="Courier New" w:cs="Courier New" w:hint="default"/>
      </w:rPr>
    </w:lvl>
    <w:lvl w:ilvl="2" w:tplc="7326DF66" w:tentative="1">
      <w:start w:val="1"/>
      <w:numFmt w:val="bullet"/>
      <w:lvlText w:val=""/>
      <w:lvlJc w:val="left"/>
      <w:pPr>
        <w:ind w:left="2160" w:hanging="360"/>
      </w:pPr>
      <w:rPr>
        <w:rFonts w:ascii="Wingdings" w:hAnsi="Wingdings" w:hint="default"/>
      </w:rPr>
    </w:lvl>
    <w:lvl w:ilvl="3" w:tplc="0C0C7240" w:tentative="1">
      <w:start w:val="1"/>
      <w:numFmt w:val="bullet"/>
      <w:lvlText w:val=""/>
      <w:lvlJc w:val="left"/>
      <w:pPr>
        <w:ind w:left="2880" w:hanging="360"/>
      </w:pPr>
      <w:rPr>
        <w:rFonts w:ascii="Symbol" w:hAnsi="Symbol" w:hint="default"/>
      </w:rPr>
    </w:lvl>
    <w:lvl w:ilvl="4" w:tplc="8236F974" w:tentative="1">
      <w:start w:val="1"/>
      <w:numFmt w:val="bullet"/>
      <w:lvlText w:val="o"/>
      <w:lvlJc w:val="left"/>
      <w:pPr>
        <w:ind w:left="3600" w:hanging="360"/>
      </w:pPr>
      <w:rPr>
        <w:rFonts w:ascii="Courier New" w:hAnsi="Courier New" w:cs="Courier New" w:hint="default"/>
      </w:rPr>
    </w:lvl>
    <w:lvl w:ilvl="5" w:tplc="8F0E8772" w:tentative="1">
      <w:start w:val="1"/>
      <w:numFmt w:val="bullet"/>
      <w:lvlText w:val=""/>
      <w:lvlJc w:val="left"/>
      <w:pPr>
        <w:ind w:left="4320" w:hanging="360"/>
      </w:pPr>
      <w:rPr>
        <w:rFonts w:ascii="Wingdings" w:hAnsi="Wingdings" w:hint="default"/>
      </w:rPr>
    </w:lvl>
    <w:lvl w:ilvl="6" w:tplc="933E4B38" w:tentative="1">
      <w:start w:val="1"/>
      <w:numFmt w:val="bullet"/>
      <w:lvlText w:val=""/>
      <w:lvlJc w:val="left"/>
      <w:pPr>
        <w:ind w:left="5040" w:hanging="360"/>
      </w:pPr>
      <w:rPr>
        <w:rFonts w:ascii="Symbol" w:hAnsi="Symbol" w:hint="default"/>
      </w:rPr>
    </w:lvl>
    <w:lvl w:ilvl="7" w:tplc="199026EC" w:tentative="1">
      <w:start w:val="1"/>
      <w:numFmt w:val="bullet"/>
      <w:lvlText w:val="o"/>
      <w:lvlJc w:val="left"/>
      <w:pPr>
        <w:ind w:left="5760" w:hanging="360"/>
      </w:pPr>
      <w:rPr>
        <w:rFonts w:ascii="Courier New" w:hAnsi="Courier New" w:cs="Courier New" w:hint="default"/>
      </w:rPr>
    </w:lvl>
    <w:lvl w:ilvl="8" w:tplc="B8F4F480" w:tentative="1">
      <w:start w:val="1"/>
      <w:numFmt w:val="bullet"/>
      <w:lvlText w:val=""/>
      <w:lvlJc w:val="left"/>
      <w:pPr>
        <w:ind w:left="6480" w:hanging="360"/>
      </w:pPr>
      <w:rPr>
        <w:rFonts w:ascii="Wingdings" w:hAnsi="Wingdings" w:hint="default"/>
      </w:rPr>
    </w:lvl>
  </w:abstractNum>
  <w:abstractNum w:abstractNumId="35" w15:restartNumberingAfterBreak="0">
    <w:nsid w:val="69AE05E5"/>
    <w:multiLevelType w:val="hybridMultilevel"/>
    <w:tmpl w:val="C01CAA52"/>
    <w:lvl w:ilvl="0" w:tplc="915AA2D4">
      <w:start w:val="1"/>
      <w:numFmt w:val="bullet"/>
      <w:lvlText w:val=""/>
      <w:lvlJc w:val="left"/>
      <w:pPr>
        <w:ind w:left="720" w:hanging="360"/>
      </w:pPr>
      <w:rPr>
        <w:rFonts w:ascii="Symbol" w:hAnsi="Symbol" w:hint="default"/>
      </w:rPr>
    </w:lvl>
    <w:lvl w:ilvl="1" w:tplc="51EC2862" w:tentative="1">
      <w:start w:val="1"/>
      <w:numFmt w:val="bullet"/>
      <w:lvlText w:val="o"/>
      <w:lvlJc w:val="left"/>
      <w:pPr>
        <w:ind w:left="1440" w:hanging="360"/>
      </w:pPr>
      <w:rPr>
        <w:rFonts w:ascii="Courier New" w:hAnsi="Courier New" w:cs="Courier New" w:hint="default"/>
      </w:rPr>
    </w:lvl>
    <w:lvl w:ilvl="2" w:tplc="867CA4A6" w:tentative="1">
      <w:start w:val="1"/>
      <w:numFmt w:val="bullet"/>
      <w:lvlText w:val=""/>
      <w:lvlJc w:val="left"/>
      <w:pPr>
        <w:ind w:left="2160" w:hanging="360"/>
      </w:pPr>
      <w:rPr>
        <w:rFonts w:ascii="Wingdings" w:hAnsi="Wingdings" w:hint="default"/>
      </w:rPr>
    </w:lvl>
    <w:lvl w:ilvl="3" w:tplc="EF9CB3BC" w:tentative="1">
      <w:start w:val="1"/>
      <w:numFmt w:val="bullet"/>
      <w:lvlText w:val=""/>
      <w:lvlJc w:val="left"/>
      <w:pPr>
        <w:ind w:left="2880" w:hanging="360"/>
      </w:pPr>
      <w:rPr>
        <w:rFonts w:ascii="Symbol" w:hAnsi="Symbol" w:hint="default"/>
      </w:rPr>
    </w:lvl>
    <w:lvl w:ilvl="4" w:tplc="B2DAD52C" w:tentative="1">
      <w:start w:val="1"/>
      <w:numFmt w:val="bullet"/>
      <w:lvlText w:val="o"/>
      <w:lvlJc w:val="left"/>
      <w:pPr>
        <w:ind w:left="3600" w:hanging="360"/>
      </w:pPr>
      <w:rPr>
        <w:rFonts w:ascii="Courier New" w:hAnsi="Courier New" w:cs="Courier New" w:hint="default"/>
      </w:rPr>
    </w:lvl>
    <w:lvl w:ilvl="5" w:tplc="AD201F10" w:tentative="1">
      <w:start w:val="1"/>
      <w:numFmt w:val="bullet"/>
      <w:lvlText w:val=""/>
      <w:lvlJc w:val="left"/>
      <w:pPr>
        <w:ind w:left="4320" w:hanging="360"/>
      </w:pPr>
      <w:rPr>
        <w:rFonts w:ascii="Wingdings" w:hAnsi="Wingdings" w:hint="default"/>
      </w:rPr>
    </w:lvl>
    <w:lvl w:ilvl="6" w:tplc="1F9879FE" w:tentative="1">
      <w:start w:val="1"/>
      <w:numFmt w:val="bullet"/>
      <w:lvlText w:val=""/>
      <w:lvlJc w:val="left"/>
      <w:pPr>
        <w:ind w:left="5040" w:hanging="360"/>
      </w:pPr>
      <w:rPr>
        <w:rFonts w:ascii="Symbol" w:hAnsi="Symbol" w:hint="default"/>
      </w:rPr>
    </w:lvl>
    <w:lvl w:ilvl="7" w:tplc="78C45838" w:tentative="1">
      <w:start w:val="1"/>
      <w:numFmt w:val="bullet"/>
      <w:lvlText w:val="o"/>
      <w:lvlJc w:val="left"/>
      <w:pPr>
        <w:ind w:left="5760" w:hanging="360"/>
      </w:pPr>
      <w:rPr>
        <w:rFonts w:ascii="Courier New" w:hAnsi="Courier New" w:cs="Courier New" w:hint="default"/>
      </w:rPr>
    </w:lvl>
    <w:lvl w:ilvl="8" w:tplc="BAD04EC2" w:tentative="1">
      <w:start w:val="1"/>
      <w:numFmt w:val="bullet"/>
      <w:lvlText w:val=""/>
      <w:lvlJc w:val="left"/>
      <w:pPr>
        <w:ind w:left="6480" w:hanging="360"/>
      </w:pPr>
      <w:rPr>
        <w:rFonts w:ascii="Wingdings" w:hAnsi="Wingdings" w:hint="default"/>
      </w:rPr>
    </w:lvl>
  </w:abstractNum>
  <w:abstractNum w:abstractNumId="36" w15:restartNumberingAfterBreak="0">
    <w:nsid w:val="6F915990"/>
    <w:multiLevelType w:val="hybridMultilevel"/>
    <w:tmpl w:val="53D8E436"/>
    <w:lvl w:ilvl="0" w:tplc="395CD54A">
      <w:start w:val="1"/>
      <w:numFmt w:val="decimal"/>
      <w:lvlText w:val="%1."/>
      <w:lvlJc w:val="left"/>
      <w:pPr>
        <w:ind w:left="720" w:hanging="360"/>
      </w:pPr>
    </w:lvl>
    <w:lvl w:ilvl="1" w:tplc="19682D5E" w:tentative="1">
      <w:start w:val="1"/>
      <w:numFmt w:val="lowerLetter"/>
      <w:lvlText w:val="%2."/>
      <w:lvlJc w:val="left"/>
      <w:pPr>
        <w:ind w:left="1440" w:hanging="360"/>
      </w:pPr>
    </w:lvl>
    <w:lvl w:ilvl="2" w:tplc="B51A33C6" w:tentative="1">
      <w:start w:val="1"/>
      <w:numFmt w:val="lowerRoman"/>
      <w:lvlText w:val="%3."/>
      <w:lvlJc w:val="right"/>
      <w:pPr>
        <w:ind w:left="2160" w:hanging="180"/>
      </w:pPr>
    </w:lvl>
    <w:lvl w:ilvl="3" w:tplc="BDE210EC" w:tentative="1">
      <w:start w:val="1"/>
      <w:numFmt w:val="decimal"/>
      <w:lvlText w:val="%4."/>
      <w:lvlJc w:val="left"/>
      <w:pPr>
        <w:ind w:left="2880" w:hanging="360"/>
      </w:pPr>
    </w:lvl>
    <w:lvl w:ilvl="4" w:tplc="AC48D00C" w:tentative="1">
      <w:start w:val="1"/>
      <w:numFmt w:val="lowerLetter"/>
      <w:lvlText w:val="%5."/>
      <w:lvlJc w:val="left"/>
      <w:pPr>
        <w:ind w:left="3600" w:hanging="360"/>
      </w:pPr>
    </w:lvl>
    <w:lvl w:ilvl="5" w:tplc="0B2A9172" w:tentative="1">
      <w:start w:val="1"/>
      <w:numFmt w:val="lowerRoman"/>
      <w:lvlText w:val="%6."/>
      <w:lvlJc w:val="right"/>
      <w:pPr>
        <w:ind w:left="4320" w:hanging="180"/>
      </w:pPr>
    </w:lvl>
    <w:lvl w:ilvl="6" w:tplc="6024C09A" w:tentative="1">
      <w:start w:val="1"/>
      <w:numFmt w:val="decimal"/>
      <w:lvlText w:val="%7."/>
      <w:lvlJc w:val="left"/>
      <w:pPr>
        <w:ind w:left="5040" w:hanging="360"/>
      </w:pPr>
    </w:lvl>
    <w:lvl w:ilvl="7" w:tplc="52DE8A32" w:tentative="1">
      <w:start w:val="1"/>
      <w:numFmt w:val="lowerLetter"/>
      <w:lvlText w:val="%8."/>
      <w:lvlJc w:val="left"/>
      <w:pPr>
        <w:ind w:left="5760" w:hanging="360"/>
      </w:pPr>
    </w:lvl>
    <w:lvl w:ilvl="8" w:tplc="39DC2626"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B4C69036">
      <w:start w:val="1"/>
      <w:numFmt w:val="decimal"/>
      <w:pStyle w:val="Heading3-numbered"/>
      <w:lvlText w:val="%1."/>
      <w:lvlJc w:val="left"/>
      <w:pPr>
        <w:ind w:left="360" w:hanging="360"/>
      </w:pPr>
      <w:rPr>
        <w:b/>
        <w:i w:val="0"/>
        <w:color w:val="auto"/>
        <w:sz w:val="28"/>
        <w:szCs w:val="28"/>
      </w:rPr>
    </w:lvl>
    <w:lvl w:ilvl="1" w:tplc="110431C4" w:tentative="1">
      <w:start w:val="1"/>
      <w:numFmt w:val="lowerLetter"/>
      <w:lvlText w:val="%2."/>
      <w:lvlJc w:val="left"/>
      <w:pPr>
        <w:ind w:left="1080" w:hanging="360"/>
      </w:pPr>
    </w:lvl>
    <w:lvl w:ilvl="2" w:tplc="9FD2CF5A" w:tentative="1">
      <w:start w:val="1"/>
      <w:numFmt w:val="lowerRoman"/>
      <w:lvlText w:val="%3."/>
      <w:lvlJc w:val="right"/>
      <w:pPr>
        <w:ind w:left="1800" w:hanging="180"/>
      </w:pPr>
    </w:lvl>
    <w:lvl w:ilvl="3" w:tplc="50321E4E" w:tentative="1">
      <w:start w:val="1"/>
      <w:numFmt w:val="decimal"/>
      <w:lvlText w:val="%4."/>
      <w:lvlJc w:val="left"/>
      <w:pPr>
        <w:ind w:left="2520" w:hanging="360"/>
      </w:pPr>
    </w:lvl>
    <w:lvl w:ilvl="4" w:tplc="E9C0F5CC" w:tentative="1">
      <w:start w:val="1"/>
      <w:numFmt w:val="lowerLetter"/>
      <w:lvlText w:val="%5."/>
      <w:lvlJc w:val="left"/>
      <w:pPr>
        <w:ind w:left="3240" w:hanging="360"/>
      </w:pPr>
    </w:lvl>
    <w:lvl w:ilvl="5" w:tplc="473667DC" w:tentative="1">
      <w:start w:val="1"/>
      <w:numFmt w:val="lowerRoman"/>
      <w:lvlText w:val="%6."/>
      <w:lvlJc w:val="right"/>
      <w:pPr>
        <w:ind w:left="3960" w:hanging="180"/>
      </w:pPr>
    </w:lvl>
    <w:lvl w:ilvl="6" w:tplc="BDDE9318" w:tentative="1">
      <w:start w:val="1"/>
      <w:numFmt w:val="decimal"/>
      <w:lvlText w:val="%7."/>
      <w:lvlJc w:val="left"/>
      <w:pPr>
        <w:ind w:left="4680" w:hanging="360"/>
      </w:pPr>
    </w:lvl>
    <w:lvl w:ilvl="7" w:tplc="7DDE257C" w:tentative="1">
      <w:start w:val="1"/>
      <w:numFmt w:val="lowerLetter"/>
      <w:lvlText w:val="%8."/>
      <w:lvlJc w:val="left"/>
      <w:pPr>
        <w:ind w:left="5400" w:hanging="360"/>
      </w:pPr>
    </w:lvl>
    <w:lvl w:ilvl="8" w:tplc="59521C64" w:tentative="1">
      <w:start w:val="1"/>
      <w:numFmt w:val="lowerRoman"/>
      <w:lvlText w:val="%9."/>
      <w:lvlJc w:val="right"/>
      <w:pPr>
        <w:ind w:left="6120" w:hanging="180"/>
      </w:pPr>
    </w:lvl>
  </w:abstractNum>
  <w:abstractNum w:abstractNumId="38" w15:restartNumberingAfterBreak="0">
    <w:nsid w:val="7CAB07B0"/>
    <w:multiLevelType w:val="hybridMultilevel"/>
    <w:tmpl w:val="F262516C"/>
    <w:lvl w:ilvl="0" w:tplc="A83ED84C">
      <w:start w:val="58"/>
      <w:numFmt w:val="bullet"/>
      <w:lvlText w:val=""/>
      <w:lvlJc w:val="left"/>
      <w:pPr>
        <w:ind w:left="720" w:hanging="360"/>
      </w:pPr>
      <w:rPr>
        <w:rFonts w:ascii="Symbol" w:eastAsia="Calibri" w:hAnsi="Symbol" w:cs="Arial" w:hint="default"/>
      </w:rPr>
    </w:lvl>
    <w:lvl w:ilvl="1" w:tplc="93D49A8A" w:tentative="1">
      <w:start w:val="1"/>
      <w:numFmt w:val="bullet"/>
      <w:lvlText w:val="o"/>
      <w:lvlJc w:val="left"/>
      <w:pPr>
        <w:ind w:left="1440" w:hanging="360"/>
      </w:pPr>
      <w:rPr>
        <w:rFonts w:ascii="Courier New" w:hAnsi="Courier New" w:cs="Courier New" w:hint="default"/>
      </w:rPr>
    </w:lvl>
    <w:lvl w:ilvl="2" w:tplc="3766B6AC" w:tentative="1">
      <w:start w:val="1"/>
      <w:numFmt w:val="bullet"/>
      <w:lvlText w:val=""/>
      <w:lvlJc w:val="left"/>
      <w:pPr>
        <w:ind w:left="2160" w:hanging="360"/>
      </w:pPr>
      <w:rPr>
        <w:rFonts w:ascii="Wingdings" w:hAnsi="Wingdings" w:hint="default"/>
      </w:rPr>
    </w:lvl>
    <w:lvl w:ilvl="3" w:tplc="748CB71A" w:tentative="1">
      <w:start w:val="1"/>
      <w:numFmt w:val="bullet"/>
      <w:lvlText w:val=""/>
      <w:lvlJc w:val="left"/>
      <w:pPr>
        <w:ind w:left="2880" w:hanging="360"/>
      </w:pPr>
      <w:rPr>
        <w:rFonts w:ascii="Symbol" w:hAnsi="Symbol" w:hint="default"/>
      </w:rPr>
    </w:lvl>
    <w:lvl w:ilvl="4" w:tplc="0554AA78" w:tentative="1">
      <w:start w:val="1"/>
      <w:numFmt w:val="bullet"/>
      <w:lvlText w:val="o"/>
      <w:lvlJc w:val="left"/>
      <w:pPr>
        <w:ind w:left="3600" w:hanging="360"/>
      </w:pPr>
      <w:rPr>
        <w:rFonts w:ascii="Courier New" w:hAnsi="Courier New" w:cs="Courier New" w:hint="default"/>
      </w:rPr>
    </w:lvl>
    <w:lvl w:ilvl="5" w:tplc="5A1EA41A" w:tentative="1">
      <w:start w:val="1"/>
      <w:numFmt w:val="bullet"/>
      <w:lvlText w:val=""/>
      <w:lvlJc w:val="left"/>
      <w:pPr>
        <w:ind w:left="4320" w:hanging="360"/>
      </w:pPr>
      <w:rPr>
        <w:rFonts w:ascii="Wingdings" w:hAnsi="Wingdings" w:hint="default"/>
      </w:rPr>
    </w:lvl>
    <w:lvl w:ilvl="6" w:tplc="F4F02ADA" w:tentative="1">
      <w:start w:val="1"/>
      <w:numFmt w:val="bullet"/>
      <w:lvlText w:val=""/>
      <w:lvlJc w:val="left"/>
      <w:pPr>
        <w:ind w:left="5040" w:hanging="360"/>
      </w:pPr>
      <w:rPr>
        <w:rFonts w:ascii="Symbol" w:hAnsi="Symbol" w:hint="default"/>
      </w:rPr>
    </w:lvl>
    <w:lvl w:ilvl="7" w:tplc="4E14C23A" w:tentative="1">
      <w:start w:val="1"/>
      <w:numFmt w:val="bullet"/>
      <w:lvlText w:val="o"/>
      <w:lvlJc w:val="left"/>
      <w:pPr>
        <w:ind w:left="5760" w:hanging="360"/>
      </w:pPr>
      <w:rPr>
        <w:rFonts w:ascii="Courier New" w:hAnsi="Courier New" w:cs="Courier New" w:hint="default"/>
      </w:rPr>
    </w:lvl>
    <w:lvl w:ilvl="8" w:tplc="A0B82BA0" w:tentative="1">
      <w:start w:val="1"/>
      <w:numFmt w:val="bullet"/>
      <w:lvlText w:val=""/>
      <w:lvlJc w:val="left"/>
      <w:pPr>
        <w:ind w:left="6480" w:hanging="360"/>
      </w:pPr>
      <w:rPr>
        <w:rFonts w:ascii="Wingdings" w:hAnsi="Wingdings" w:hint="default"/>
      </w:rPr>
    </w:lvl>
  </w:abstractNum>
  <w:abstractNum w:abstractNumId="39" w15:restartNumberingAfterBreak="0">
    <w:nsid w:val="7D196EB2"/>
    <w:multiLevelType w:val="hybridMultilevel"/>
    <w:tmpl w:val="C06C8CD6"/>
    <w:lvl w:ilvl="0" w:tplc="7DC0B148">
      <w:start w:val="1"/>
      <w:numFmt w:val="bullet"/>
      <w:lvlText w:val=""/>
      <w:lvlJc w:val="left"/>
      <w:pPr>
        <w:ind w:left="720" w:hanging="360"/>
      </w:pPr>
      <w:rPr>
        <w:rFonts w:ascii="Symbol" w:hAnsi="Symbol" w:hint="default"/>
      </w:rPr>
    </w:lvl>
    <w:lvl w:ilvl="1" w:tplc="A596D856" w:tentative="1">
      <w:start w:val="1"/>
      <w:numFmt w:val="bullet"/>
      <w:lvlText w:val="o"/>
      <w:lvlJc w:val="left"/>
      <w:pPr>
        <w:ind w:left="1440" w:hanging="360"/>
      </w:pPr>
      <w:rPr>
        <w:rFonts w:ascii="Courier New" w:hAnsi="Courier New" w:cs="Courier New" w:hint="default"/>
      </w:rPr>
    </w:lvl>
    <w:lvl w:ilvl="2" w:tplc="FCFE3D2A" w:tentative="1">
      <w:start w:val="1"/>
      <w:numFmt w:val="bullet"/>
      <w:lvlText w:val=""/>
      <w:lvlJc w:val="left"/>
      <w:pPr>
        <w:ind w:left="2160" w:hanging="360"/>
      </w:pPr>
      <w:rPr>
        <w:rFonts w:ascii="Wingdings" w:hAnsi="Wingdings" w:hint="default"/>
      </w:rPr>
    </w:lvl>
    <w:lvl w:ilvl="3" w:tplc="D8164350" w:tentative="1">
      <w:start w:val="1"/>
      <w:numFmt w:val="bullet"/>
      <w:lvlText w:val=""/>
      <w:lvlJc w:val="left"/>
      <w:pPr>
        <w:ind w:left="2880" w:hanging="360"/>
      </w:pPr>
      <w:rPr>
        <w:rFonts w:ascii="Symbol" w:hAnsi="Symbol" w:hint="default"/>
      </w:rPr>
    </w:lvl>
    <w:lvl w:ilvl="4" w:tplc="E760FFBE" w:tentative="1">
      <w:start w:val="1"/>
      <w:numFmt w:val="bullet"/>
      <w:lvlText w:val="o"/>
      <w:lvlJc w:val="left"/>
      <w:pPr>
        <w:ind w:left="3600" w:hanging="360"/>
      </w:pPr>
      <w:rPr>
        <w:rFonts w:ascii="Courier New" w:hAnsi="Courier New" w:cs="Courier New" w:hint="default"/>
      </w:rPr>
    </w:lvl>
    <w:lvl w:ilvl="5" w:tplc="E9E6CDE2" w:tentative="1">
      <w:start w:val="1"/>
      <w:numFmt w:val="bullet"/>
      <w:lvlText w:val=""/>
      <w:lvlJc w:val="left"/>
      <w:pPr>
        <w:ind w:left="4320" w:hanging="360"/>
      </w:pPr>
      <w:rPr>
        <w:rFonts w:ascii="Wingdings" w:hAnsi="Wingdings" w:hint="default"/>
      </w:rPr>
    </w:lvl>
    <w:lvl w:ilvl="6" w:tplc="FAE81AB8" w:tentative="1">
      <w:start w:val="1"/>
      <w:numFmt w:val="bullet"/>
      <w:lvlText w:val=""/>
      <w:lvlJc w:val="left"/>
      <w:pPr>
        <w:ind w:left="5040" w:hanging="360"/>
      </w:pPr>
      <w:rPr>
        <w:rFonts w:ascii="Symbol" w:hAnsi="Symbol" w:hint="default"/>
      </w:rPr>
    </w:lvl>
    <w:lvl w:ilvl="7" w:tplc="81DC3824" w:tentative="1">
      <w:start w:val="1"/>
      <w:numFmt w:val="bullet"/>
      <w:lvlText w:val="o"/>
      <w:lvlJc w:val="left"/>
      <w:pPr>
        <w:ind w:left="5760" w:hanging="360"/>
      </w:pPr>
      <w:rPr>
        <w:rFonts w:ascii="Courier New" w:hAnsi="Courier New" w:cs="Courier New" w:hint="default"/>
      </w:rPr>
    </w:lvl>
    <w:lvl w:ilvl="8" w:tplc="2BD4B43C"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0"/>
  </w:num>
  <w:num w:numId="27">
    <w:abstractNumId w:val="31"/>
  </w:num>
  <w:num w:numId="28">
    <w:abstractNumId w:val="33"/>
  </w:num>
  <w:num w:numId="29">
    <w:abstractNumId w:val="24"/>
  </w:num>
  <w:num w:numId="30">
    <w:abstractNumId w:val="35"/>
  </w:num>
  <w:num w:numId="31">
    <w:abstractNumId w:val="38"/>
  </w:num>
  <w:num w:numId="32">
    <w:abstractNumId w:val="30"/>
  </w:num>
  <w:num w:numId="33">
    <w:abstractNumId w:val="27"/>
  </w:num>
  <w:num w:numId="34">
    <w:abstractNumId w:val="28"/>
  </w:num>
  <w:num w:numId="35">
    <w:abstractNumId w:val="23"/>
  </w:num>
  <w:num w:numId="36">
    <w:abstractNumId w:val="36"/>
  </w:num>
  <w:num w:numId="37">
    <w:abstractNumId w:val="22"/>
  </w:num>
  <w:num w:numId="38">
    <w:abstractNumId w:val="34"/>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0"/>
    <w:rsid w:val="00580380"/>
    <w:rsid w:val="00711D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37D39B3-197E-48B0-9B9D-7A448642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BD1B-6732-4092-8282-8B1A3D35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138</TotalTime>
  <Pages>12</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11</cp:revision>
  <cp:lastPrinted>2017-09-01T07:15:00Z</cp:lastPrinted>
  <dcterms:created xsi:type="dcterms:W3CDTF">2017-08-31T17:14:00Z</dcterms:created>
  <dcterms:modified xsi:type="dcterms:W3CDTF">2017-09-01T11:02:00Z</dcterms:modified>
</cp:coreProperties>
</file>